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5383A88" w:rsidP="5A15CAB6" w:rsidRDefault="05383A88" w14:paraId="26F77391" w14:textId="36F97B73">
      <w:pPr>
        <w:pStyle w:val="Title"/>
        <w:ind w:left="720" w:hanging="720"/>
        <w:jc w:val="right"/>
      </w:pPr>
      <w:r w:rsidR="05383A88">
        <w:drawing>
          <wp:inline wp14:editId="2ECD2746" wp14:anchorId="137A862D">
            <wp:extent cx="2019404" cy="381020"/>
            <wp:effectExtent l="0" t="0" r="0" b="0"/>
            <wp:docPr id="15790871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9087140" name="Picture 1579087140"/>
                    <pic:cNvPicPr/>
                  </pic:nvPicPr>
                  <pic:blipFill>
                    <a:blip xmlns:r="http://schemas.openxmlformats.org/officeDocument/2006/relationships" r:embed="rId1019586616">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5A15CAB6" w:rsidP="5A15CAB6" w:rsidRDefault="5A15CAB6" w14:paraId="3E9EC60C" w14:textId="6869C38A">
      <w:pPr>
        <w:pStyle w:val="Title"/>
        <w:ind w:left="720" w:hanging="720"/>
        <w:jc w:val="left"/>
      </w:pPr>
    </w:p>
    <w:p w:rsidR="00972463" w:rsidP="00850B56" w:rsidRDefault="00972463" w14:paraId="64158EED" w14:textId="77777777">
      <w:pPr>
        <w:pStyle w:val="Title"/>
        <w:ind w:left="720" w:hanging="720"/>
        <w:jc w:val="left"/>
      </w:pPr>
      <w:r w:rsidR="00850B56">
        <w:rPr/>
        <w:t xml:space="preserve">Teaching &amp; Learning Theory: </w:t>
      </w:r>
    </w:p>
    <w:p w:rsidR="002941ED" w:rsidP="00850B56" w:rsidRDefault="00850B56" w14:paraId="20E2DE9E" w14:textId="621894E9">
      <w:pPr>
        <w:pStyle w:val="Title"/>
        <w:ind w:left="720" w:hanging="720"/>
        <w:jc w:val="left"/>
      </w:pPr>
      <w:r>
        <w:t>Applications in Agricultural</w:t>
      </w:r>
      <w:r w:rsidR="00972463">
        <w:t xml:space="preserve"> </w:t>
      </w:r>
      <w:r>
        <w:t>Education</w:t>
      </w:r>
      <w:r w:rsidR="00E81635">
        <w:tab/>
      </w:r>
      <w:r w:rsidR="0065748D">
        <w:tab/>
      </w:r>
      <w:r w:rsidR="0065748D">
        <w:tab/>
      </w:r>
      <w:r w:rsidR="0065748D">
        <w:tab/>
      </w:r>
      <w:r w:rsidR="0065748D">
        <w:tab/>
      </w:r>
      <w:r w:rsidR="0065748D">
        <w:tab/>
      </w:r>
      <w:r w:rsidR="0065748D">
        <w:tab/>
      </w:r>
      <w:r w:rsidR="0065748D">
        <w:tab/>
      </w:r>
      <w:r w:rsidR="0065748D">
        <w:tab/>
      </w:r>
      <w:r w:rsidR="0065748D">
        <w:tab/>
      </w:r>
      <w:r w:rsidR="0065748D">
        <w:tab/>
      </w:r>
      <w:r w:rsidR="00E81635">
        <w:tab/>
      </w:r>
    </w:p>
    <w:p w:rsidR="00E81635" w:rsidP="00E81635" w:rsidRDefault="00E81635" w14:paraId="60481BCC" w14:textId="1BC25BB8">
      <w:pPr>
        <w:pStyle w:val="Title"/>
        <w:jc w:val="left"/>
      </w:pPr>
      <w:r>
        <w:t>AEC</w:t>
      </w:r>
      <w:r w:rsidR="0065748D">
        <w:t>6543</w:t>
      </w:r>
    </w:p>
    <w:p w:rsidR="00E81635" w:rsidP="00E81635" w:rsidRDefault="0065748D" w14:paraId="5A86C812" w14:textId="1D520D60">
      <w:pPr>
        <w:pStyle w:val="Subtitle"/>
      </w:pPr>
      <w:r>
        <w:t>Spring 202</w:t>
      </w:r>
      <w:r w:rsidR="00611D55">
        <w:t>6</w:t>
      </w:r>
      <w:r>
        <w:t>- 3 Credit Hours</w:t>
      </w:r>
      <w:r w:rsidR="00E81635">
        <w:tab/>
      </w:r>
      <w:r w:rsidR="00E81635">
        <w:tab/>
      </w:r>
      <w:r w:rsidR="00E81635">
        <w:tab/>
      </w:r>
      <w:r w:rsidR="00E81635">
        <w:tab/>
      </w:r>
      <w:r w:rsidR="00E81635">
        <w:tab/>
      </w:r>
    </w:p>
    <w:p w:rsidR="002941ED" w:rsidP="002941ED" w:rsidRDefault="002941ED" w14:paraId="2013BE7A" w14:textId="77777777"/>
    <w:p w:rsidR="002941ED" w:rsidP="002941ED" w:rsidRDefault="002941ED" w14:paraId="2DC37845" w14:textId="12FB7DA0">
      <w:pPr>
        <w:pStyle w:val="Heading1"/>
      </w:pPr>
      <w:r>
        <w:t>Instructor</w:t>
      </w:r>
    </w:p>
    <w:p w:rsidRPr="002941ED" w:rsidR="002941ED" w:rsidP="002941ED" w:rsidRDefault="00443AD2" w14:paraId="311FAC9E" w14:textId="46108366">
      <w:pPr>
        <w:rPr>
          <w:rFonts w:cs="Arial"/>
          <w:szCs w:val="23"/>
        </w:rPr>
      </w:pPr>
      <w:r>
        <w:rPr>
          <w:rFonts w:cs="Arial"/>
          <w:szCs w:val="23"/>
        </w:rPr>
        <w:t>J.C. Bunch</w:t>
      </w:r>
      <w:r w:rsidR="00A67E38">
        <w:rPr>
          <w:rFonts w:cs="Arial"/>
          <w:szCs w:val="23"/>
        </w:rPr>
        <w:t>, PhD</w:t>
      </w:r>
    </w:p>
    <w:p w:rsidRPr="002941ED" w:rsidR="002941ED" w:rsidP="002941ED" w:rsidRDefault="00A67E38" w14:paraId="73C03873" w14:textId="4C9CAEA3">
      <w:pPr>
        <w:rPr>
          <w:rFonts w:cs="Arial"/>
          <w:szCs w:val="23"/>
        </w:rPr>
      </w:pPr>
      <w:r>
        <w:rPr>
          <w:rFonts w:cs="Arial"/>
          <w:szCs w:val="23"/>
        </w:rPr>
        <w:t>Associate Professor</w:t>
      </w:r>
    </w:p>
    <w:p w:rsidR="002941ED" w:rsidP="002941ED" w:rsidRDefault="002941ED" w14:paraId="656FB663" w14:textId="336534EA">
      <w:pPr>
        <w:rPr>
          <w:rFonts w:cs="Arial"/>
          <w:szCs w:val="23"/>
        </w:rPr>
      </w:pPr>
      <w:r w:rsidRPr="002941ED">
        <w:rPr>
          <w:rFonts w:cs="Arial"/>
          <w:szCs w:val="23"/>
        </w:rPr>
        <w:t>Email:</w:t>
      </w:r>
      <w:r w:rsidR="00A67E38">
        <w:rPr>
          <w:rFonts w:cs="Arial"/>
          <w:szCs w:val="23"/>
        </w:rPr>
        <w:t xml:space="preserve"> </w:t>
      </w:r>
      <w:hyperlink w:history="1" r:id="rId9">
        <w:r w:rsidRPr="00656AF0" w:rsidR="00A67E38">
          <w:rPr>
            <w:rStyle w:val="Hyperlink"/>
            <w:rFonts w:cs="Arial"/>
            <w:szCs w:val="23"/>
          </w:rPr>
          <w:t>bunchj@ufl.edu</w:t>
        </w:r>
      </w:hyperlink>
      <w:r w:rsidR="00A67E38">
        <w:rPr>
          <w:rFonts w:cs="Arial"/>
          <w:szCs w:val="23"/>
        </w:rPr>
        <w:t xml:space="preserve"> </w:t>
      </w:r>
    </w:p>
    <w:p w:rsidRPr="002941ED" w:rsidR="003A6329" w:rsidP="002941ED" w:rsidRDefault="003A6329" w14:paraId="37160DA7" w14:textId="10E266CF">
      <w:pPr>
        <w:rPr>
          <w:rFonts w:cs="Arial"/>
          <w:szCs w:val="23"/>
        </w:rPr>
      </w:pPr>
      <w:r>
        <w:rPr>
          <w:rFonts w:cs="Arial"/>
          <w:szCs w:val="23"/>
        </w:rPr>
        <w:t>Phone: 352-294-2226</w:t>
      </w:r>
    </w:p>
    <w:p w:rsidRPr="002941ED" w:rsidR="002941ED" w:rsidP="002941ED" w:rsidRDefault="002941ED" w14:paraId="7AD2CD81" w14:textId="6910B25A">
      <w:pPr>
        <w:rPr>
          <w:rFonts w:cs="Arial"/>
          <w:szCs w:val="23"/>
        </w:rPr>
      </w:pPr>
      <w:r w:rsidRPr="002941ED">
        <w:rPr>
          <w:rFonts w:cs="Arial"/>
          <w:szCs w:val="23"/>
        </w:rPr>
        <w:t xml:space="preserve">Office location: </w:t>
      </w:r>
      <w:r w:rsidR="00A67E38">
        <w:rPr>
          <w:rFonts w:cs="Arial"/>
          <w:szCs w:val="23"/>
        </w:rPr>
        <w:t>307A Rolfs Hall</w:t>
      </w:r>
    </w:p>
    <w:p w:rsidR="002941ED" w:rsidP="002941ED" w:rsidRDefault="002941ED" w14:paraId="37ECBE84" w14:textId="7A63BE99">
      <w:pPr>
        <w:rPr>
          <w:rFonts w:cs="Arial"/>
          <w:szCs w:val="23"/>
        </w:rPr>
      </w:pPr>
      <w:r w:rsidRPr="009B05AC">
        <w:rPr>
          <w:rFonts w:cs="Arial"/>
          <w:szCs w:val="23"/>
        </w:rPr>
        <w:t>Office hours:</w:t>
      </w:r>
      <w:r w:rsidRPr="002941ED">
        <w:rPr>
          <w:rFonts w:cs="Arial"/>
          <w:szCs w:val="23"/>
        </w:rPr>
        <w:t xml:space="preserve"> </w:t>
      </w:r>
      <w:r w:rsidR="009B05AC">
        <w:rPr>
          <w:rFonts w:cs="Arial"/>
          <w:szCs w:val="23"/>
        </w:rPr>
        <w:t>By appointment only.</w:t>
      </w:r>
    </w:p>
    <w:p w:rsidR="002941ED" w:rsidP="002941ED" w:rsidRDefault="002941ED" w14:paraId="2582B1A1" w14:textId="77777777">
      <w:pPr>
        <w:rPr>
          <w:rFonts w:cs="Arial"/>
          <w:szCs w:val="23"/>
        </w:rPr>
      </w:pPr>
    </w:p>
    <w:p w:rsidR="002941ED" w:rsidP="002941ED" w:rsidRDefault="002941ED" w14:paraId="0B895354" w14:textId="77777777"/>
    <w:p w:rsidRPr="002941ED" w:rsidR="002941ED" w:rsidP="002941ED" w:rsidRDefault="002941ED" w14:paraId="516F2ED5" w14:textId="7DCEEE51">
      <w:pPr>
        <w:pStyle w:val="Heading1"/>
        <w:tabs>
          <w:tab w:val="clear" w:pos="6840"/>
        </w:tabs>
      </w:pPr>
      <w:r>
        <w:t>Class Times</w:t>
      </w:r>
      <w:r>
        <w:tab/>
      </w:r>
      <w:r>
        <w:tab/>
      </w:r>
      <w:r>
        <w:tab/>
      </w:r>
    </w:p>
    <w:p w:rsidR="002941ED" w:rsidP="002941ED" w:rsidRDefault="001A41AB" w14:paraId="5E4BF623" w14:textId="6C4CC848">
      <w:r>
        <w:t>This course is 100% asynchronous, fully online.</w:t>
      </w:r>
      <w:r w:rsidR="002941ED">
        <w:tab/>
      </w:r>
      <w:r w:rsidR="002941ED">
        <w:tab/>
      </w:r>
    </w:p>
    <w:p w:rsidR="002941ED" w:rsidP="002941ED" w:rsidRDefault="002941ED" w14:paraId="3471DB42" w14:textId="77777777"/>
    <w:p w:rsidR="002941ED" w:rsidP="002941ED" w:rsidRDefault="002941ED" w14:paraId="71409A3C" w14:textId="22674038">
      <w:pPr>
        <w:pStyle w:val="Heading1"/>
      </w:pPr>
      <w:r>
        <w:t>Course Description</w:t>
      </w:r>
    </w:p>
    <w:p w:rsidR="002941ED" w:rsidP="00D0539A" w:rsidRDefault="00D0539A" w14:paraId="152E4FD0" w14:textId="4E1ED5B7">
      <w:r>
        <w:t>Contemporary and foundational theory and research on teaching and</w:t>
      </w:r>
      <w:r w:rsidR="000518D7">
        <w:t xml:space="preserve"> </w:t>
      </w:r>
      <w:r>
        <w:t>learning.</w:t>
      </w:r>
      <w:r w:rsidR="008E2F0C">
        <w:t xml:space="preserve"> </w:t>
      </w:r>
      <w:r w:rsidR="008B587C">
        <w:t xml:space="preserve">Course modules will run Monday-Sunday will all assignments </w:t>
      </w:r>
      <w:r w:rsidR="006629BE">
        <w:t>due by 11:59pm on Sunday evening, unless otherwise specified.</w:t>
      </w:r>
    </w:p>
    <w:p w:rsidR="002941ED" w:rsidP="002941ED" w:rsidRDefault="002941ED" w14:paraId="3A322166" w14:textId="77777777"/>
    <w:p w:rsidR="002941ED" w:rsidP="002941ED" w:rsidRDefault="002941ED" w14:paraId="75969591" w14:textId="707FD69A">
      <w:pPr>
        <w:pStyle w:val="Heading1"/>
      </w:pPr>
      <w:r>
        <w:t>Course Objectives</w:t>
      </w:r>
    </w:p>
    <w:p w:rsidR="007575D7" w:rsidP="007575D7" w:rsidRDefault="007575D7" w14:paraId="0168373B" w14:textId="4172BB28">
      <w:r>
        <w:t>Students enrolled in this course will:</w:t>
      </w:r>
    </w:p>
    <w:p w:rsidR="007575D7" w:rsidP="007805A1" w:rsidRDefault="007575D7" w14:paraId="161B9280" w14:textId="77777777">
      <w:pPr>
        <w:pStyle w:val="ListParagraph"/>
        <w:numPr>
          <w:ilvl w:val="0"/>
          <w:numId w:val="35"/>
        </w:numPr>
      </w:pPr>
      <w:r>
        <w:t>Discuss appropriate teaching/learning theories.</w:t>
      </w:r>
    </w:p>
    <w:p w:rsidR="007575D7" w:rsidP="007805A1" w:rsidRDefault="007575D7" w14:paraId="3ACFF797" w14:textId="77777777">
      <w:pPr>
        <w:pStyle w:val="ListParagraph"/>
        <w:numPr>
          <w:ilvl w:val="0"/>
          <w:numId w:val="35"/>
        </w:numPr>
      </w:pPr>
      <w:r>
        <w:t>Apply teaching/learning theory to assess an educator.</w:t>
      </w:r>
    </w:p>
    <w:p w:rsidR="007575D7" w:rsidP="007805A1" w:rsidRDefault="007575D7" w14:paraId="575A3EF2" w14:textId="77777777">
      <w:pPr>
        <w:pStyle w:val="ListParagraph"/>
        <w:numPr>
          <w:ilvl w:val="0"/>
          <w:numId w:val="35"/>
        </w:numPr>
      </w:pPr>
      <w:r>
        <w:t>Critique research applications of teaching/learning theory.</w:t>
      </w:r>
    </w:p>
    <w:p w:rsidR="002941ED" w:rsidP="007805A1" w:rsidRDefault="007575D7" w14:paraId="257320D3" w14:textId="3C2DBF67">
      <w:pPr>
        <w:pStyle w:val="ListParagraph"/>
        <w:numPr>
          <w:ilvl w:val="0"/>
          <w:numId w:val="35"/>
        </w:numPr>
      </w:pPr>
      <w:r>
        <w:t>Create a teaching philosophy statement informed by teaching/learning theory</w:t>
      </w:r>
    </w:p>
    <w:p w:rsidR="00652FB1" w:rsidP="00652FB1" w:rsidRDefault="00652FB1" w14:paraId="20A86D69" w14:textId="77777777"/>
    <w:p w:rsidR="00652FB1" w:rsidP="00652FB1" w:rsidRDefault="008577F8" w14:paraId="7D9F525F" w14:textId="71E5EFEC">
      <w:pPr>
        <w:pStyle w:val="Heading1"/>
      </w:pPr>
      <w:r>
        <w:t>Requirements</w:t>
      </w:r>
    </w:p>
    <w:p w:rsidRPr="00652FB1" w:rsidR="00652FB1" w:rsidP="00652FB1" w:rsidRDefault="00652FB1" w14:paraId="6E6CCE03" w14:textId="24A72D55">
      <w:pPr>
        <w:pStyle w:val="Heading2"/>
      </w:pPr>
      <w:r w:rsidRPr="00652FB1">
        <w:t>Textbook:</w:t>
      </w:r>
    </w:p>
    <w:p w:rsidR="00652FB1" w:rsidP="00652FB1" w:rsidRDefault="007575D7" w14:paraId="7B8C0262" w14:textId="3729891E">
      <w:r>
        <w:t>None.</w:t>
      </w:r>
    </w:p>
    <w:p w:rsidR="007575D7" w:rsidP="00652FB1" w:rsidRDefault="007575D7" w14:paraId="06E4C3AB" w14:textId="77777777"/>
    <w:p w:rsidRPr="00652FB1" w:rsidR="007575D7" w:rsidP="007575D7" w:rsidRDefault="007575D7" w14:paraId="5E6FD48E" w14:textId="7C881975">
      <w:pPr>
        <w:pStyle w:val="Heading2"/>
      </w:pPr>
      <w:r>
        <w:t>Optional Texts</w:t>
      </w:r>
      <w:r w:rsidRPr="00652FB1">
        <w:t>:</w:t>
      </w:r>
    </w:p>
    <w:p w:rsidRPr="00652FB1" w:rsidR="007575D7" w:rsidP="00DB234D" w:rsidRDefault="00DB234D" w14:paraId="74579158" w14:textId="0D2E648E">
      <w:r>
        <w:t>Schunk, D. (2020). Learning theories: An educational perspective (8</w:t>
      </w:r>
      <w:r w:rsidRPr="00DB234D">
        <w:rPr>
          <w:vertAlign w:val="superscript"/>
        </w:rPr>
        <w:t>th</w:t>
      </w:r>
      <w:r>
        <w:t xml:space="preserve"> ed.). Boston, MA: Pearson.</w:t>
      </w:r>
    </w:p>
    <w:p w:rsidR="00652FB1" w:rsidP="00652FB1" w:rsidRDefault="00652FB1" w14:paraId="01848D73" w14:textId="77777777"/>
    <w:p w:rsidR="008577F8" w:rsidP="000D4B1B" w:rsidRDefault="002659E5" w14:paraId="26C35902" w14:textId="007262CA">
      <w:pPr>
        <w:pStyle w:val="Heading2"/>
      </w:pPr>
      <w:r>
        <w:t>Technology</w:t>
      </w:r>
      <w:r w:rsidR="00652FB1">
        <w:t>:</w:t>
      </w:r>
    </w:p>
    <w:p w:rsidRPr="00296EB6" w:rsidR="00296EB6" w:rsidP="00296EB6" w:rsidRDefault="00296EB6" w14:paraId="68F8187D" w14:textId="77777777">
      <w:r w:rsidRPr="00296EB6">
        <w:t>To succeed in this course, you must have access to the following technology: </w:t>
      </w:r>
    </w:p>
    <w:p w:rsidRPr="003164BA" w:rsidR="003164BA" w:rsidP="003164BA" w:rsidRDefault="003164BA" w14:paraId="096AB7C8" w14:textId="77777777">
      <w:pPr>
        <w:numPr>
          <w:ilvl w:val="0"/>
          <w:numId w:val="64"/>
        </w:numPr>
      </w:pPr>
      <w:r w:rsidRPr="003164BA">
        <w:t xml:space="preserve">Desktop Computer or Laptop </w:t>
      </w:r>
    </w:p>
    <w:p w:rsidRPr="003164BA" w:rsidR="003164BA" w:rsidP="003164BA" w:rsidRDefault="003164BA" w14:paraId="5E191E37" w14:textId="77777777">
      <w:pPr>
        <w:numPr>
          <w:ilvl w:val="1"/>
          <w:numId w:val="64"/>
        </w:numPr>
      </w:pPr>
      <w:r w:rsidRPr="003164BA">
        <w:t>Audio Capabilities</w:t>
      </w:r>
    </w:p>
    <w:p w:rsidRPr="003164BA" w:rsidR="003164BA" w:rsidP="003164BA" w:rsidRDefault="003164BA" w14:paraId="04A9046B" w14:textId="77777777">
      <w:pPr>
        <w:numPr>
          <w:ilvl w:val="1"/>
          <w:numId w:val="64"/>
        </w:numPr>
      </w:pPr>
      <w:r w:rsidRPr="003164BA">
        <w:t>Webcam and Microphone for synchronous sessions</w:t>
      </w:r>
    </w:p>
    <w:p w:rsidRPr="003164BA" w:rsidR="003164BA" w:rsidP="003164BA" w:rsidRDefault="003164BA" w14:paraId="631B2794" w14:textId="7B72FF26">
      <w:pPr>
        <w:numPr>
          <w:ilvl w:val="0"/>
          <w:numId w:val="64"/>
        </w:numPr>
      </w:pPr>
      <w:r w:rsidRPr="003164BA">
        <w:t>Microsoft Word -</w:t>
      </w:r>
      <w:hyperlink w:tgtFrame="_blank" w:history="1" r:id="rId10">
        <w:r w:rsidRPr="003164BA">
          <w:rPr>
            <w:rStyle w:val="Hyperlink"/>
            <w:b/>
            <w:bCs/>
          </w:rPr>
          <w:t xml:space="preserve"> Microsoft 365 basics video training</w:t>
        </w:r>
      </w:hyperlink>
    </w:p>
    <w:p w:rsidRPr="003164BA" w:rsidR="003164BA" w:rsidP="003164BA" w:rsidRDefault="003164BA" w14:paraId="23CA4723" w14:textId="3A5F9354">
      <w:pPr>
        <w:numPr>
          <w:ilvl w:val="0"/>
          <w:numId w:val="64"/>
        </w:numPr>
      </w:pPr>
      <w:r w:rsidRPr="003164BA">
        <w:t>Adobe Reader - </w:t>
      </w:r>
      <w:hyperlink w:tgtFrame="_blank" w:history="1" r:id="rId11">
        <w:r w:rsidRPr="003164BA">
          <w:rPr>
            <w:rStyle w:val="Hyperlink"/>
            <w:b/>
            <w:bCs/>
          </w:rPr>
          <w:t>Acrobat tutorials</w:t>
        </w:r>
      </w:hyperlink>
    </w:p>
    <w:p w:rsidRPr="003164BA" w:rsidR="003164BA" w:rsidP="003164BA" w:rsidRDefault="003164BA" w14:paraId="2217D28C" w14:textId="7FA3DC72">
      <w:pPr>
        <w:numPr>
          <w:ilvl w:val="0"/>
          <w:numId w:val="64"/>
        </w:numPr>
      </w:pPr>
      <w:r w:rsidRPr="003164BA">
        <w:t xml:space="preserve">Zoom - </w:t>
      </w:r>
      <w:hyperlink w:tgtFrame="_blank" w:history="1" r:id="rId12">
        <w:r w:rsidRPr="003164BA">
          <w:rPr>
            <w:rStyle w:val="Hyperlink"/>
          </w:rPr>
          <w:t>Zoom Privacy Policy</w:t>
        </w:r>
      </w:hyperlink>
    </w:p>
    <w:p w:rsidRPr="003164BA" w:rsidR="003164BA" w:rsidP="003164BA" w:rsidRDefault="003164BA" w14:paraId="06F50D9E" w14:textId="77777777">
      <w:pPr>
        <w:numPr>
          <w:ilvl w:val="0"/>
          <w:numId w:val="64"/>
        </w:numPr>
      </w:pPr>
      <w:r w:rsidRPr="003164BA">
        <w:t xml:space="preserve">Internet Connection with access to Canvas </w:t>
      </w:r>
    </w:p>
    <w:p w:rsidRPr="003164BA" w:rsidR="003164BA" w:rsidP="003164BA" w:rsidRDefault="003164BA" w14:paraId="02182831" w14:textId="05B3426E">
      <w:pPr>
        <w:numPr>
          <w:ilvl w:val="1"/>
          <w:numId w:val="64"/>
        </w:numPr>
      </w:pPr>
      <w:r w:rsidRPr="003164BA">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13">
        <w:r w:rsidRPr="003164BA">
          <w:rPr>
            <w:rStyle w:val="Hyperlink"/>
            <w:i/>
            <w:iCs/>
          </w:rPr>
          <w:t>full student guide</w:t>
        </w:r>
        <w:r w:rsidRPr="003164BA">
          <w:rPr>
            <w:rStyle w:val="Hyperlink"/>
          </w:rPr>
          <w:t>.</w:t>
        </w:r>
      </w:hyperlink>
      <w:r w:rsidRPr="003164BA">
        <w:t xml:space="preserve"> is provided if you have additional questions.</w:t>
      </w:r>
    </w:p>
    <w:p w:rsidRPr="003164BA" w:rsidR="003164BA" w:rsidP="003164BA" w:rsidRDefault="003164BA" w14:paraId="73CA7F58" w14:textId="77777777">
      <w:pPr>
        <w:numPr>
          <w:ilvl w:val="1"/>
          <w:numId w:val="64"/>
        </w:numPr>
      </w:pPr>
      <w:r w:rsidRPr="003164BA">
        <w:t>View </w:t>
      </w:r>
      <w:hyperlink w:tgtFrame="_blank" w:history="1" r:id="rId14">
        <w:r w:rsidRPr="003164BA">
          <w:rPr>
            <w:rStyle w:val="Hyperlink"/>
          </w:rPr>
          <w:t>Canvas Privacy Policy</w:t>
        </w:r>
      </w:hyperlink>
    </w:p>
    <w:p w:rsidRPr="003164BA" w:rsidR="003164BA" w:rsidP="003164BA" w:rsidRDefault="003164BA" w14:paraId="3A843EDE" w14:textId="49081F8C">
      <w:pPr>
        <w:numPr>
          <w:ilvl w:val="0"/>
          <w:numId w:val="64"/>
        </w:numPr>
      </w:pPr>
      <w:r w:rsidRPr="003164BA">
        <w:rPr>
          <w:b/>
          <w:bCs/>
        </w:rPr>
        <w:t>Web Browser - Chrome</w:t>
      </w:r>
      <w:r w:rsidRPr="003164BA">
        <w:t> is the preferred browser for Canvas. If you do not have Chrome, you can </w:t>
      </w:r>
      <w:hyperlink w:tgtFrame="_blank" w:history="1" r:id="rId15">
        <w:r w:rsidRPr="003164BA">
          <w:rPr>
            <w:rStyle w:val="Hyperlink"/>
            <w:i/>
            <w:iCs/>
          </w:rPr>
          <w:t>download it</w:t>
        </w:r>
        <w:r w:rsidRPr="003164BA">
          <w:rPr>
            <w:rStyle w:val="Hyperlink"/>
          </w:rPr>
          <w:t>.</w:t>
        </w:r>
      </w:hyperlink>
    </w:p>
    <w:p w:rsidRPr="003164BA" w:rsidR="003164BA" w:rsidP="003164BA" w:rsidRDefault="003164BA" w14:paraId="7E6CAAC7" w14:textId="77777777">
      <w:pPr>
        <w:numPr>
          <w:ilvl w:val="0"/>
          <w:numId w:val="64"/>
        </w:numPr>
      </w:pPr>
      <w:r w:rsidRPr="003164BA">
        <w:t xml:space="preserve">University of Florida Email </w:t>
      </w:r>
    </w:p>
    <w:p w:rsidRPr="003164BA" w:rsidR="003164BA" w:rsidP="003164BA" w:rsidRDefault="003164BA" w14:paraId="29E09638" w14:textId="72162C3E">
      <w:pPr>
        <w:numPr>
          <w:ilvl w:val="1"/>
          <w:numId w:val="64"/>
        </w:numPr>
      </w:pPr>
      <w:r w:rsidRPr="003164BA">
        <w:t xml:space="preserve">Students are expected to check their </w:t>
      </w:r>
      <w:proofErr w:type="spellStart"/>
      <w:r w:rsidRPr="003164BA">
        <w:t>my.ufl</w:t>
      </w:r>
      <w:proofErr w:type="spellEnd"/>
      <w:r w:rsidRPr="003164BA">
        <w:t xml:space="preserve"> emails daily. View the </w:t>
      </w:r>
      <w:hyperlink w:tgtFrame="_blank" w:history="1" r:id="rId16">
        <w:r w:rsidRPr="003164BA">
          <w:rPr>
            <w:rStyle w:val="Hyperlink"/>
            <w:b/>
            <w:bCs/>
          </w:rPr>
          <w:t>Student Computing Requirements</w:t>
        </w:r>
      </w:hyperlink>
      <w:r w:rsidRPr="003164BA">
        <w:t xml:space="preserve"> page for information on technology requirements and expectations.</w:t>
      </w:r>
    </w:p>
    <w:p w:rsidR="00E74920" w:rsidRDefault="00E74920" w14:paraId="7DAAE747" w14:textId="77777777"/>
    <w:p w:rsidR="008577F8" w:rsidP="008577F8" w:rsidRDefault="008577F8" w14:paraId="708C67E4" w14:textId="1A08CC75">
      <w:pPr>
        <w:pStyle w:val="Heading2"/>
      </w:pPr>
      <w:r>
        <w:t>Prerequisite Knowledge:</w:t>
      </w:r>
    </w:p>
    <w:p w:rsidRPr="008E2747" w:rsidR="008E2747" w:rsidP="008E2747" w:rsidRDefault="008E2747" w14:paraId="5EAB00D0" w14:textId="77777777">
      <w:pPr>
        <w:rPr>
          <w:rFonts w:ascii="Calibri" w:hAnsi="Calibri"/>
          <w:sz w:val="22"/>
        </w:rPr>
      </w:pPr>
      <w:r>
        <w:t>There are no pre-requisite courses required to take AEC6543. There is no pre-requisite teaching and learning theory knowledge or experience required to be successful in the course.</w:t>
      </w:r>
    </w:p>
    <w:p w:rsidR="00FE0EA9" w:rsidP="008577F8" w:rsidRDefault="00FE0EA9" w14:paraId="2B16EBBC" w14:textId="77777777"/>
    <w:p w:rsidR="00FE0EA9" w:rsidP="00FE0EA9" w:rsidRDefault="00FE0EA9" w14:paraId="21E56939" w14:textId="61BDACDB">
      <w:pPr>
        <w:pStyle w:val="Heading2"/>
      </w:pPr>
      <w:r>
        <w:t>Minimum Technical Skills:</w:t>
      </w:r>
    </w:p>
    <w:p w:rsidRPr="00FB4DD8" w:rsidR="00FB4DD8" w:rsidP="00FB4DD8" w:rsidRDefault="00FB4DD8" w14:paraId="1A9CE002" w14:textId="77777777">
      <w:r w:rsidRPr="00FB4DD8">
        <w:t>Minimum technical skills required: </w:t>
      </w:r>
    </w:p>
    <w:p w:rsidRPr="00FB4DD8" w:rsidR="00FB4DD8" w:rsidP="007805A1" w:rsidRDefault="00FB4DD8" w14:paraId="0F4A7616" w14:textId="77777777">
      <w:pPr>
        <w:numPr>
          <w:ilvl w:val="0"/>
          <w:numId w:val="33"/>
        </w:numPr>
      </w:pPr>
      <w:r w:rsidRPr="00FB4DD8">
        <w:t>Proficiency in utilizing Canvas and navigating the internet effectively. </w:t>
      </w:r>
    </w:p>
    <w:p w:rsidRPr="00FB4DD8" w:rsidR="00FB4DD8" w:rsidP="007805A1" w:rsidRDefault="00FB4DD8" w14:paraId="36A0D6CD" w14:textId="77777777">
      <w:pPr>
        <w:numPr>
          <w:ilvl w:val="0"/>
          <w:numId w:val="33"/>
        </w:numPr>
      </w:pPr>
      <w:r w:rsidRPr="00FB4DD8">
        <w:t>Competence in using email for communication purposes, including sending and receiving messages and managing attachments. </w:t>
      </w:r>
    </w:p>
    <w:p w:rsidRPr="00FB4DD8" w:rsidR="00FB4DD8" w:rsidP="007805A1" w:rsidRDefault="00FB4DD8" w14:paraId="535D41C6" w14:textId="77777777">
      <w:pPr>
        <w:numPr>
          <w:ilvl w:val="0"/>
          <w:numId w:val="33"/>
        </w:numPr>
      </w:pPr>
      <w:r w:rsidRPr="00FB4DD8">
        <w:t>Familiarity with commonly used word processing applications (such as Microsoft Word or Google Docs), including the ability to create, edit, and format documents. </w:t>
      </w:r>
    </w:p>
    <w:p w:rsidRPr="00FB4DD8" w:rsidR="00FB4DD8" w:rsidP="007805A1" w:rsidRDefault="00FB4DD8" w14:paraId="3BB137D3" w14:textId="77777777">
      <w:pPr>
        <w:numPr>
          <w:ilvl w:val="0"/>
          <w:numId w:val="34"/>
        </w:numPr>
      </w:pPr>
      <w:r w:rsidRPr="00FB4DD8">
        <w:t>Basic computer skills, including understanding fundamental operations like file management, using menus and toolbars, and navigating between different applications. </w:t>
      </w:r>
    </w:p>
    <w:p w:rsidRPr="00FB4DD8" w:rsidR="00FB4DD8" w:rsidP="007805A1" w:rsidRDefault="00FB4DD8" w14:paraId="18B76CE7" w14:textId="77777777">
      <w:pPr>
        <w:numPr>
          <w:ilvl w:val="0"/>
          <w:numId w:val="34"/>
        </w:numPr>
      </w:pPr>
      <w:r w:rsidRPr="00FB4DD8">
        <w:t>Ability to perform online research using a variety of search engines and library databases. </w:t>
      </w:r>
    </w:p>
    <w:p w:rsidR="00FB4DD8" w:rsidP="00FE0EA9" w:rsidRDefault="00FB4DD8" w14:paraId="760FE854" w14:textId="77777777"/>
    <w:p w:rsidR="001F21E5" w:rsidP="00FE0EA9" w:rsidRDefault="001F21E5" w14:paraId="21BC1D13" w14:textId="77777777"/>
    <w:p w:rsidR="001F21E5" w:rsidP="001F21E5" w:rsidRDefault="001F21E5" w14:paraId="414B88E6" w14:textId="4EB03016">
      <w:pPr>
        <w:pStyle w:val="Heading1"/>
      </w:pPr>
      <w:r>
        <w:t>Instructor Response &amp; Feedback</w:t>
      </w:r>
    </w:p>
    <w:p w:rsidR="00652FB1" w:rsidRDefault="00C97924" w14:paraId="6B068DC6" w14:textId="7ADD0130">
      <w:r>
        <w:t>The instructor and graders are committed to responding to your Canvas and email messages </w:t>
      </w:r>
      <w:r>
        <w:rPr>
          <w:rStyle w:val="Strong"/>
        </w:rPr>
        <w:t>within 24 hours</w:t>
      </w:r>
      <w:r>
        <w:t> when feasible during the work week, Monday through Friday, </w:t>
      </w:r>
      <w:r>
        <w:rPr>
          <w:rStyle w:val="Emphasis"/>
        </w:rPr>
        <w:t>except holidays</w:t>
      </w:r>
      <w:r>
        <w:t xml:space="preserve">. The major assignments will be graded, with </w:t>
      </w:r>
      <w:r>
        <w:rPr>
          <w:rStyle w:val="Emphasis"/>
        </w:rPr>
        <w:t>meaningful feedback</w:t>
      </w:r>
      <w:r>
        <w:t> provided,</w:t>
      </w:r>
      <w:r>
        <w:rPr>
          <w:rStyle w:val="Strong"/>
        </w:rPr>
        <w:t> within one week of their submission</w:t>
      </w:r>
      <w:r>
        <w:t>. </w:t>
      </w:r>
    </w:p>
    <w:p w:rsidR="00C97924" w:rsidRDefault="00C97924" w14:paraId="7525B95A" w14:textId="77777777"/>
    <w:p w:rsidR="00652FB1" w:rsidP="00652FB1" w:rsidRDefault="00652FB1" w14:paraId="60667A60" w14:textId="61469FE2">
      <w:pPr>
        <w:pStyle w:val="Heading1"/>
      </w:pPr>
      <w:r>
        <w:t>Assignments</w:t>
      </w:r>
    </w:p>
    <w:p w:rsidR="00565832" w:rsidP="00BB0A64" w:rsidRDefault="00BB0A64" w14:paraId="42605B35" w14:textId="08F105B7">
      <w:r w:rsidRPr="00BB0A64">
        <w:t>Below, you will find information regarding the course's assignments and their point values, the grading scale, and more. Visit </w:t>
      </w:r>
      <w:hyperlink w:tgtFrame="_blank" w:history="1" r:id="rId17">
        <w:r>
          <w:rPr>
            <w:rStyle w:val="Hyperlink"/>
          </w:rPr>
          <w:t>UF's webpage for grades and grading policies</w:t>
        </w:r>
      </w:hyperlink>
      <w:r w:rsidRPr="00BB0A64">
        <w:t> for more information regarding grading polices for assignment grade points.</w:t>
      </w:r>
    </w:p>
    <w:p w:rsidRPr="00BB0A64" w:rsidR="00BB0A64" w:rsidP="00BB0A64" w:rsidRDefault="00BB0A64" w14:paraId="6132B756" w14:textId="77777777"/>
    <w:p w:rsidR="00C97924" w:rsidP="00956712" w:rsidRDefault="00C97924" w14:paraId="0D20DA3E" w14:textId="43DE4DED">
      <w:pPr>
        <w:pStyle w:val="Heading2"/>
      </w:pPr>
      <w:r w:rsidRPr="00541232">
        <w:t>Late Assignment Policy</w:t>
      </w:r>
    </w:p>
    <w:p w:rsidRPr="00541232" w:rsidR="00541232" w:rsidP="00541232" w:rsidRDefault="00541232" w14:paraId="2D2A7361" w14:textId="2FAD2448">
      <w:pPr>
        <w:pStyle w:val="ListParagraph"/>
        <w:numPr>
          <w:ilvl w:val="0"/>
          <w:numId w:val="63"/>
        </w:numPr>
      </w:pPr>
      <w:r>
        <w:t>A</w:t>
      </w:r>
      <w:r w:rsidRPr="00541232">
        <w:t xml:space="preserve"> 10-percent per day deduction will be assessed for assignments turned in late. Work more than a week late will not be accepted. This policy will be strictly enforced.</w:t>
      </w:r>
    </w:p>
    <w:p w:rsidRPr="00541232" w:rsidR="00541232" w:rsidP="00541232" w:rsidRDefault="00541232" w14:paraId="02A7831E" w14:textId="77777777"/>
    <w:p w:rsidRPr="00C97924" w:rsidR="00C97924" w:rsidP="00C97924" w:rsidRDefault="00C97924" w14:paraId="685B2F2E" w14:textId="77777777"/>
    <w:p w:rsidR="00956712" w:rsidP="00956712" w:rsidRDefault="00956712" w14:paraId="0E860813" w14:textId="3B537E4B">
      <w:pPr>
        <w:pStyle w:val="Heading2"/>
      </w:pPr>
      <w:r>
        <w:t>Assignment Points &amp; Explanation:</w:t>
      </w:r>
    </w:p>
    <w:p w:rsidRPr="00127B29" w:rsidR="00127B29" w:rsidP="00127B29" w:rsidRDefault="00127B29" w14:paraId="346D0E5D" w14:textId="77777777">
      <w:pPr>
        <w:pStyle w:val="Heading3"/>
      </w:pPr>
      <w:r w:rsidRPr="00127B29">
        <w:t>Educator Profile</w:t>
      </w:r>
    </w:p>
    <w:p w:rsidRPr="00127B29" w:rsidR="00127B29" w:rsidP="007805A1" w:rsidRDefault="00127B29" w14:paraId="56CCD7AE" w14:textId="77777777">
      <w:pPr>
        <w:numPr>
          <w:ilvl w:val="0"/>
          <w:numId w:val="36"/>
        </w:numPr>
      </w:pPr>
      <w:r w:rsidRPr="00127B29">
        <w:t>You will create a profile of an educator of your choosing to assess the underlying teaching/learning theories that guide his/her practice. This will consist of:</w:t>
      </w:r>
    </w:p>
    <w:p w:rsidRPr="007805A1" w:rsidR="007805A1" w:rsidP="007805A1" w:rsidRDefault="007805A1" w14:paraId="43C7C534" w14:textId="77777777">
      <w:pPr>
        <w:pStyle w:val="ListParagraph"/>
        <w:numPr>
          <w:ilvl w:val="1"/>
          <w:numId w:val="36"/>
        </w:numPr>
      </w:pPr>
      <w:r w:rsidRPr="007805A1">
        <w:t>Interviewing the educator using questions provided, and other questions you deem appropriate.</w:t>
      </w:r>
    </w:p>
    <w:p w:rsidRPr="00127B29" w:rsidR="00127B29" w:rsidP="007805A1" w:rsidRDefault="00127B29" w14:paraId="0D016918" w14:textId="77777777">
      <w:pPr>
        <w:numPr>
          <w:ilvl w:val="1"/>
          <w:numId w:val="36"/>
        </w:numPr>
      </w:pPr>
      <w:r w:rsidRPr="00127B29">
        <w:t>Observing the educator teach 2 sessions.</w:t>
      </w:r>
    </w:p>
    <w:p w:rsidRPr="00127B29" w:rsidR="00127B29" w:rsidP="007805A1" w:rsidRDefault="00127B29" w14:paraId="0A29643C" w14:textId="77777777">
      <w:pPr>
        <w:numPr>
          <w:ilvl w:val="1"/>
          <w:numId w:val="36"/>
        </w:numPr>
      </w:pPr>
      <w:r w:rsidRPr="00127B29">
        <w:t xml:space="preserve">Creating a </w:t>
      </w:r>
      <w:proofErr w:type="gramStart"/>
      <w:r w:rsidRPr="00127B29">
        <w:t>5-8 page</w:t>
      </w:r>
      <w:proofErr w:type="gramEnd"/>
      <w:r w:rsidRPr="00127B29">
        <w:t xml:space="preserve"> report detailing your findings.</w:t>
      </w:r>
    </w:p>
    <w:p w:rsidRPr="00127B29" w:rsidR="00127B29" w:rsidP="007805A1" w:rsidRDefault="00127B29" w14:paraId="70F71335" w14:textId="77777777">
      <w:pPr>
        <w:numPr>
          <w:ilvl w:val="1"/>
          <w:numId w:val="36"/>
        </w:numPr>
      </w:pPr>
      <w:r w:rsidRPr="00127B29">
        <w:t>Create and deliver a poster which provides a summary of your findings.</w:t>
      </w:r>
    </w:p>
    <w:p w:rsidRPr="00127B29" w:rsidR="00127B29" w:rsidP="00127B29" w:rsidRDefault="00127B29" w14:paraId="51A8C80C" w14:textId="77777777">
      <w:pPr>
        <w:pStyle w:val="Heading3"/>
      </w:pPr>
      <w:r w:rsidRPr="00127B29">
        <w:t>Theory Matrix</w:t>
      </w:r>
    </w:p>
    <w:p w:rsidR="002E471B" w:rsidP="007805A1" w:rsidRDefault="00127B29" w14:paraId="58664FC5" w14:textId="541862A5">
      <w:pPr>
        <w:numPr>
          <w:ilvl w:val="0"/>
          <w:numId w:val="36"/>
        </w:numPr>
      </w:pPr>
      <w:r w:rsidRPr="00127B29">
        <w:t xml:space="preserve">You will create a matrix of all theories discussed in class. You may use the template provided in </w:t>
      </w:r>
      <w:proofErr w:type="gramStart"/>
      <w:r w:rsidRPr="00127B29">
        <w:t>Canvas, or</w:t>
      </w:r>
      <w:proofErr w:type="gramEnd"/>
      <w:r w:rsidRPr="00127B29">
        <w:t xml:space="preserve"> create your own method of communicating the required information. The required information </w:t>
      </w:r>
      <w:proofErr w:type="gramStart"/>
      <w:r w:rsidRPr="00127B29">
        <w:t>includes:</w:t>
      </w:r>
      <w:proofErr w:type="gramEnd"/>
      <w:r w:rsidRPr="00127B29">
        <w:t xml:space="preserve"> theory name, key authors, fundamental concepts, research applications in AEC, and professional applications. </w:t>
      </w:r>
    </w:p>
    <w:p w:rsidRPr="00127B29" w:rsidR="00DB3DEB" w:rsidP="00DB3DEB" w:rsidRDefault="00DB3DEB" w14:paraId="3423239C" w14:textId="77777777">
      <w:pPr>
        <w:pStyle w:val="Heading3"/>
      </w:pPr>
      <w:r w:rsidRPr="00127B29">
        <w:t>Teaching Philosophy Statement:</w:t>
      </w:r>
    </w:p>
    <w:p w:rsidR="00E77626" w:rsidP="00E77626" w:rsidRDefault="00DB3DEB" w14:paraId="31ED3B01" w14:textId="25832713">
      <w:pPr>
        <w:pStyle w:val="ListParagraph"/>
        <w:numPr>
          <w:ilvl w:val="0"/>
          <w:numId w:val="37"/>
        </w:numPr>
      </w:pPr>
      <w:r w:rsidRPr="00127B29">
        <w:t>You will create a personal teaching philosophy statement using the criteria provided in class. This will be written in laymen’s terms (i.e. no educational lingo). In a separate document, you will use the “comments” function in Word connect specific pieces of your teaching philosophy to appropriate teaching/learning theories. A draft will be submitted for peer review. The draft does not need to have links to theories. Consult rubric in Canvas for more details.</w:t>
      </w:r>
    </w:p>
    <w:p w:rsidR="00E77626" w:rsidP="00E77626" w:rsidRDefault="00E77626" w14:paraId="35CB51F0" w14:textId="77777777">
      <w:pPr>
        <w:pStyle w:val="Heading3"/>
      </w:pPr>
      <w:r w:rsidRPr="00E77626">
        <w:t>Perusall Reading Reflections</w:t>
      </w:r>
    </w:p>
    <w:p w:rsidRPr="00127B29" w:rsidR="00E77626" w:rsidP="00E77626" w:rsidRDefault="00E77626" w14:paraId="2210F619" w14:textId="3E9280C3">
      <w:pPr>
        <w:pStyle w:val="ListParagraph"/>
        <w:numPr>
          <w:ilvl w:val="0"/>
          <w:numId w:val="37"/>
        </w:numPr>
      </w:pPr>
      <w:r w:rsidRPr="00E77626">
        <w:t xml:space="preserve">You will be asked to read journals, articles, and more, via the online Perusall platform. It allows us to actively annotate, discuss, and collaborate on course readings, fostering deeper understanding and critical thinking. With Perusall, we can engage with the text, ask questions, and share insights, creating a dynamic learning community that enhances our overall learning experience. </w:t>
      </w:r>
    </w:p>
    <w:p w:rsidRPr="00127B29" w:rsidR="00DB3DEB" w:rsidP="00DB3DEB" w:rsidRDefault="00DB3DEB" w14:paraId="0799D8E9" w14:textId="77777777"/>
    <w:p w:rsidR="001F01C5" w:rsidP="00652FB1" w:rsidRDefault="001F01C5" w14:paraId="048F6E89" w14:textId="77777777"/>
    <w:p w:rsidR="002E471B" w:rsidP="00240DDC" w:rsidRDefault="00652FB1" w14:paraId="5DAA539A" w14:textId="594D2E73">
      <w:pPr>
        <w:pStyle w:val="Heading2"/>
      </w:pPr>
      <w:r>
        <w:t>Course Grading</w:t>
      </w:r>
      <w:r w:rsidR="00956712">
        <w:t>:</w:t>
      </w:r>
    </w:p>
    <w:tbl>
      <w:tblPr>
        <w:tblW w:w="4894" w:type="pct"/>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745"/>
        <w:gridCol w:w="1918"/>
        <w:gridCol w:w="3203"/>
      </w:tblGrid>
      <w:tr w:rsidRPr="00240DDC" w:rsidR="00240DDC" w:rsidTr="00240DDC" w14:paraId="35ECB07C" w14:textId="77777777">
        <w:trPr>
          <w:trHeight w:val="420"/>
        </w:trPr>
        <w:tc>
          <w:tcPr>
            <w:tcW w:w="0" w:type="auto"/>
            <w:gridSpan w:val="3"/>
            <w:tcBorders>
              <w:top w:val="nil"/>
              <w:left w:val="nil"/>
              <w:bottom w:val="nil"/>
              <w:right w:val="nil"/>
            </w:tcBorders>
            <w:vAlign w:val="center"/>
            <w:hideMark/>
          </w:tcPr>
          <w:p w:rsidRPr="00240DDC" w:rsidR="00240DDC" w:rsidP="00240DDC" w:rsidRDefault="00240DDC" w14:paraId="0C9E749F" w14:textId="77777777">
            <w:r w:rsidRPr="00240DDC">
              <w:t>Assignment Point Values</w:t>
            </w:r>
          </w:p>
        </w:tc>
      </w:tr>
      <w:tr w:rsidRPr="00240DDC" w:rsidR="00240DDC" w:rsidTr="00C92BF4" w14:paraId="6D8C8A54" w14:textId="77777777">
        <w:trPr>
          <w:trHeight w:val="420"/>
        </w:trPr>
        <w:tc>
          <w:tcPr>
            <w:tcW w:w="2405"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543B4BC7" w14:textId="77777777">
            <w:pPr>
              <w:rPr>
                <w:b/>
                <w:bCs/>
              </w:rPr>
            </w:pPr>
            <w:r w:rsidRPr="00240DDC">
              <w:rPr>
                <w:b/>
                <w:bCs/>
              </w:rPr>
              <w:t>Assignment Name</w:t>
            </w:r>
          </w:p>
        </w:tc>
        <w:tc>
          <w:tcPr>
            <w:tcW w:w="972"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01D6FD1E" w14:textId="77777777">
            <w:pPr>
              <w:rPr>
                <w:b/>
                <w:bCs/>
              </w:rPr>
            </w:pPr>
            <w:r w:rsidRPr="00240DDC">
              <w:rPr>
                <w:b/>
                <w:bCs/>
              </w:rPr>
              <w:t>Module Due</w:t>
            </w:r>
          </w:p>
        </w:tc>
        <w:tc>
          <w:tcPr>
            <w:tcW w:w="1623"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2FB929FD" w14:textId="77777777">
            <w:pPr>
              <w:rPr>
                <w:b/>
                <w:bCs/>
              </w:rPr>
            </w:pPr>
            <w:r w:rsidRPr="00240DDC">
              <w:rPr>
                <w:b/>
                <w:bCs/>
              </w:rPr>
              <w:t>Points Possible</w:t>
            </w:r>
          </w:p>
        </w:tc>
      </w:tr>
      <w:tr w:rsidRPr="00240DDC" w:rsidR="005772B7" w:rsidTr="00C92BF4" w14:paraId="0B119253" w14:textId="77777777">
        <w:trPr>
          <w:trHeight w:val="420"/>
        </w:trPr>
        <w:tc>
          <w:tcPr>
            <w:tcW w:w="2405" w:type="pct"/>
            <w:tcBorders>
              <w:top w:val="outset" w:color="auto" w:sz="6" w:space="0"/>
              <w:left w:val="outset" w:color="auto" w:sz="6" w:space="0"/>
              <w:bottom w:val="outset" w:color="auto" w:sz="6" w:space="0"/>
              <w:right w:val="outset" w:color="auto" w:sz="6" w:space="0"/>
            </w:tcBorders>
            <w:vAlign w:val="center"/>
          </w:tcPr>
          <w:p w:rsidRPr="00240DDC" w:rsidR="005772B7" w:rsidP="00240DDC" w:rsidRDefault="005772B7" w14:paraId="62314119" w14:textId="4B57A043">
            <w:r>
              <w:t>Introduction Discussion Board</w:t>
            </w:r>
          </w:p>
        </w:tc>
        <w:tc>
          <w:tcPr>
            <w:tcW w:w="972" w:type="pct"/>
            <w:tcBorders>
              <w:top w:val="outset" w:color="auto" w:sz="6" w:space="0"/>
              <w:left w:val="outset" w:color="auto" w:sz="6" w:space="0"/>
              <w:bottom w:val="outset" w:color="auto" w:sz="6" w:space="0"/>
              <w:right w:val="outset" w:color="auto" w:sz="6" w:space="0"/>
            </w:tcBorders>
            <w:vAlign w:val="center"/>
          </w:tcPr>
          <w:p w:rsidRPr="00240DDC" w:rsidR="005772B7" w:rsidP="00240DDC" w:rsidRDefault="005772B7" w14:paraId="169B4595" w14:textId="52882713">
            <w:r>
              <w:t>Module 1</w:t>
            </w:r>
          </w:p>
        </w:tc>
        <w:tc>
          <w:tcPr>
            <w:tcW w:w="1623" w:type="pct"/>
            <w:tcBorders>
              <w:top w:val="outset" w:color="auto" w:sz="6" w:space="0"/>
              <w:left w:val="outset" w:color="auto" w:sz="6" w:space="0"/>
              <w:bottom w:val="outset" w:color="auto" w:sz="6" w:space="0"/>
              <w:right w:val="outset" w:color="auto" w:sz="6" w:space="0"/>
            </w:tcBorders>
            <w:vAlign w:val="center"/>
          </w:tcPr>
          <w:p w:rsidRPr="00240DDC" w:rsidR="005772B7" w:rsidP="00240DDC" w:rsidRDefault="005772B7" w14:paraId="5DC93560" w14:textId="32E2E6B1">
            <w:r>
              <w:t>10</w:t>
            </w:r>
          </w:p>
        </w:tc>
      </w:tr>
      <w:tr w:rsidRPr="00240DDC" w:rsidR="00240DDC" w:rsidTr="00C92BF4" w14:paraId="7FC45BEC" w14:textId="77777777">
        <w:trPr>
          <w:trHeight w:val="420"/>
        </w:trPr>
        <w:tc>
          <w:tcPr>
            <w:tcW w:w="2405"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43A3AAEE" w14:textId="77777777">
            <w:r w:rsidRPr="00240DDC">
              <w:t>Educator Profile</w:t>
            </w:r>
          </w:p>
        </w:tc>
        <w:tc>
          <w:tcPr>
            <w:tcW w:w="972"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78E15462" w14:textId="77777777">
            <w:r w:rsidRPr="00240DDC">
              <w:t>Module 11</w:t>
            </w:r>
          </w:p>
        </w:tc>
        <w:tc>
          <w:tcPr>
            <w:tcW w:w="1623"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776F3154" w14:textId="77777777">
            <w:r w:rsidRPr="00240DDC">
              <w:t>100</w:t>
            </w:r>
          </w:p>
        </w:tc>
      </w:tr>
      <w:tr w:rsidRPr="00240DDC" w:rsidR="00240DDC" w:rsidTr="00C92BF4" w14:paraId="4703FBA2" w14:textId="77777777">
        <w:trPr>
          <w:trHeight w:val="420"/>
        </w:trPr>
        <w:tc>
          <w:tcPr>
            <w:tcW w:w="2405"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2B07690B" w14:textId="77777777">
            <w:r w:rsidRPr="00240DDC">
              <w:t>Theory Matrix</w:t>
            </w:r>
          </w:p>
        </w:tc>
        <w:tc>
          <w:tcPr>
            <w:tcW w:w="972"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56558BA8" w14:textId="77777777">
            <w:r w:rsidRPr="00240DDC">
              <w:t>Module 12</w:t>
            </w:r>
          </w:p>
        </w:tc>
        <w:tc>
          <w:tcPr>
            <w:tcW w:w="1623"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2ADBA2DE" w14:textId="77777777">
            <w:r w:rsidRPr="00240DDC">
              <w:t>100</w:t>
            </w:r>
          </w:p>
        </w:tc>
      </w:tr>
      <w:tr w:rsidRPr="00240DDC" w:rsidR="00240DDC" w:rsidTr="00C92BF4" w14:paraId="5012AD31" w14:textId="77777777">
        <w:tc>
          <w:tcPr>
            <w:tcW w:w="2405"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7ED95FA6" w14:textId="77777777">
            <w:r w:rsidRPr="00240DDC">
              <w:t>Teaching Philosophy Statement Draft &amp; Peer Review</w:t>
            </w:r>
          </w:p>
        </w:tc>
        <w:tc>
          <w:tcPr>
            <w:tcW w:w="972"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74374F6C" w14:textId="77777777">
            <w:r w:rsidRPr="00240DDC">
              <w:t>Modules 13 &amp; 14</w:t>
            </w:r>
          </w:p>
        </w:tc>
        <w:tc>
          <w:tcPr>
            <w:tcW w:w="1623"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08EEE6A3" w14:textId="77777777">
            <w:r w:rsidRPr="00240DDC">
              <w:t>50</w:t>
            </w:r>
          </w:p>
        </w:tc>
      </w:tr>
      <w:tr w:rsidRPr="00240DDC" w:rsidR="00240DDC" w:rsidTr="00C92BF4" w14:paraId="45F030B1" w14:textId="77777777">
        <w:tc>
          <w:tcPr>
            <w:tcW w:w="2405"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778B108E" w14:textId="77777777">
            <w:r w:rsidRPr="00240DDC">
              <w:t>Teaching Philosophy Statement Final</w:t>
            </w:r>
          </w:p>
        </w:tc>
        <w:tc>
          <w:tcPr>
            <w:tcW w:w="972"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2D071D09" w14:textId="77777777">
            <w:r w:rsidRPr="00240DDC">
              <w:t>Module 15</w:t>
            </w:r>
          </w:p>
        </w:tc>
        <w:tc>
          <w:tcPr>
            <w:tcW w:w="1623"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04F1A915" w14:textId="77777777">
            <w:r w:rsidRPr="00240DDC">
              <w:t>100</w:t>
            </w:r>
          </w:p>
        </w:tc>
      </w:tr>
      <w:tr w:rsidRPr="00240DDC" w:rsidR="00240DDC" w:rsidTr="00C92BF4" w14:paraId="18DD48B1" w14:textId="77777777">
        <w:trPr>
          <w:trHeight w:val="285"/>
        </w:trPr>
        <w:tc>
          <w:tcPr>
            <w:tcW w:w="2405"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2A88DAA2" w14:textId="77777777">
            <w:r w:rsidRPr="00240DDC">
              <w:t>Perusall Weekly Readings</w:t>
            </w:r>
          </w:p>
        </w:tc>
        <w:tc>
          <w:tcPr>
            <w:tcW w:w="972"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5F3834A5" w14:textId="77777777">
            <w:r w:rsidRPr="00240DDC">
              <w:t>Throughout the course</w:t>
            </w:r>
          </w:p>
        </w:tc>
        <w:tc>
          <w:tcPr>
            <w:tcW w:w="1623"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0A4875D6" w14:textId="2BFF982C">
            <w:r w:rsidRPr="00240DDC">
              <w:t>1</w:t>
            </w:r>
            <w:r w:rsidR="00294988">
              <w:t>2</w:t>
            </w:r>
            <w:r w:rsidRPr="00240DDC">
              <w:t xml:space="preserve"> weeks @ 20 points each (2</w:t>
            </w:r>
            <w:r w:rsidR="00894CBE">
              <w:t>4</w:t>
            </w:r>
            <w:r w:rsidRPr="00240DDC">
              <w:t>0 total)</w:t>
            </w:r>
          </w:p>
        </w:tc>
      </w:tr>
      <w:tr w:rsidRPr="00240DDC" w:rsidR="00240DDC" w:rsidTr="00C92BF4" w14:paraId="71FCAD68" w14:textId="77777777">
        <w:trPr>
          <w:trHeight w:val="420"/>
        </w:trPr>
        <w:tc>
          <w:tcPr>
            <w:tcW w:w="2405"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7C3A7FBF" w14:textId="77777777"/>
        </w:tc>
        <w:tc>
          <w:tcPr>
            <w:tcW w:w="972"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240DDC" w14:paraId="6B43AD3B" w14:textId="77777777">
            <w:r w:rsidRPr="00240DDC">
              <w:rPr>
                <w:b/>
                <w:bCs/>
              </w:rPr>
              <w:t>TOTAL</w:t>
            </w:r>
          </w:p>
        </w:tc>
        <w:tc>
          <w:tcPr>
            <w:tcW w:w="1623" w:type="pct"/>
            <w:tcBorders>
              <w:top w:val="outset" w:color="auto" w:sz="6" w:space="0"/>
              <w:left w:val="outset" w:color="auto" w:sz="6" w:space="0"/>
              <w:bottom w:val="outset" w:color="auto" w:sz="6" w:space="0"/>
              <w:right w:val="outset" w:color="auto" w:sz="6" w:space="0"/>
            </w:tcBorders>
            <w:vAlign w:val="center"/>
            <w:hideMark/>
          </w:tcPr>
          <w:p w:rsidRPr="00240DDC" w:rsidR="00240DDC" w:rsidP="00240DDC" w:rsidRDefault="005772B7" w14:paraId="1E59B18A" w14:textId="647840B8">
            <w:r>
              <w:t>6</w:t>
            </w:r>
            <w:r w:rsidR="00AB3F7D">
              <w:t>0</w:t>
            </w:r>
            <w:r w:rsidR="00404A80">
              <w:t>0</w:t>
            </w:r>
            <w:r w:rsidRPr="00240DDC" w:rsidR="00240DDC">
              <w:t xml:space="preserve"> points</w:t>
            </w:r>
          </w:p>
        </w:tc>
      </w:tr>
    </w:tbl>
    <w:p w:rsidR="00652FB1" w:rsidP="00652FB1" w:rsidRDefault="00652FB1" w14:paraId="610CE405" w14:textId="77777777"/>
    <w:p w:rsidR="00652FB1" w:rsidP="00E17D70" w:rsidRDefault="00652FB1" w14:paraId="4A02B7E3" w14:textId="1428E07D">
      <w:pPr>
        <w:pStyle w:val="Heading3"/>
        <w:rPr>
          <w:rFonts w:cs="Arial"/>
          <w:szCs w:val="23"/>
        </w:rPr>
      </w:pPr>
      <w:r w:rsidRPr="00E17D70">
        <w:rPr>
          <w:rFonts w:cs="Arial"/>
          <w:szCs w:val="23"/>
        </w:rPr>
        <w:t>Grading Scale</w:t>
      </w:r>
    </w:p>
    <w:tbl>
      <w:tblPr>
        <w:tblW w:w="10692"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80"/>
        <w:gridCol w:w="2160"/>
        <w:gridCol w:w="2070"/>
        <w:gridCol w:w="2160"/>
        <w:gridCol w:w="2322"/>
      </w:tblGrid>
      <w:tr w:rsidRPr="00037E4E" w:rsidR="00037E4E" w:rsidTr="00037E4E" w14:paraId="12952013" w14:textId="77777777">
        <w:trPr>
          <w:trHeight w:val="405"/>
        </w:trPr>
        <w:tc>
          <w:tcPr>
            <w:tcW w:w="1980" w:type="dxa"/>
            <w:tcBorders>
              <w:top w:val="outset" w:color="auto" w:sz="6" w:space="0"/>
              <w:left w:val="outset" w:color="auto" w:sz="6" w:space="0"/>
              <w:bottom w:val="outset" w:color="auto" w:sz="6" w:space="0"/>
              <w:right w:val="outset" w:color="auto" w:sz="6" w:space="0"/>
            </w:tcBorders>
            <w:vAlign w:val="center"/>
            <w:hideMark/>
          </w:tcPr>
          <w:p w:rsidRPr="00037E4E" w:rsidR="00037E4E" w:rsidP="00037E4E" w:rsidRDefault="00037E4E" w14:paraId="27BDE315" w14:textId="77777777">
            <w:pPr>
              <w:rPr>
                <w:b/>
                <w:bCs/>
              </w:rPr>
            </w:pPr>
            <w:r w:rsidRPr="00037E4E">
              <w:rPr>
                <w:b/>
                <w:bCs/>
              </w:rPr>
              <w:t>A = 93-100%</w:t>
            </w:r>
          </w:p>
        </w:tc>
        <w:tc>
          <w:tcPr>
            <w:tcW w:w="216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3ABD5234" w14:textId="77777777">
            <w:r w:rsidRPr="00037E4E">
              <w:t>B+ = 86 – 89.99%</w:t>
            </w:r>
          </w:p>
        </w:tc>
        <w:tc>
          <w:tcPr>
            <w:tcW w:w="207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0C0769DD" w14:textId="77777777">
            <w:r w:rsidRPr="00037E4E">
              <w:t>C+ = 76 – 79.99%</w:t>
            </w:r>
          </w:p>
        </w:tc>
        <w:tc>
          <w:tcPr>
            <w:tcW w:w="216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1374F604" w14:textId="77777777">
            <w:r w:rsidRPr="00037E4E">
              <w:t>D+ = 66 – 69.99%</w:t>
            </w:r>
          </w:p>
        </w:tc>
        <w:tc>
          <w:tcPr>
            <w:tcW w:w="2322"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090EA9CF" w14:textId="77777777">
            <w:r w:rsidRPr="00037E4E">
              <w:t>F = Below 60%</w:t>
            </w:r>
          </w:p>
        </w:tc>
      </w:tr>
      <w:tr w:rsidRPr="00037E4E" w:rsidR="00037E4E" w:rsidTr="00037E4E" w14:paraId="5144D349" w14:textId="77777777">
        <w:trPr>
          <w:trHeight w:val="450"/>
        </w:trPr>
        <w:tc>
          <w:tcPr>
            <w:tcW w:w="1980" w:type="dxa"/>
            <w:tcBorders>
              <w:top w:val="outset" w:color="auto" w:sz="6" w:space="0"/>
              <w:left w:val="outset" w:color="auto" w:sz="6" w:space="0"/>
              <w:bottom w:val="outset" w:color="auto" w:sz="6" w:space="0"/>
              <w:right w:val="outset" w:color="auto" w:sz="6" w:space="0"/>
            </w:tcBorders>
            <w:vAlign w:val="center"/>
            <w:hideMark/>
          </w:tcPr>
          <w:p w:rsidRPr="00037E4E" w:rsidR="00037E4E" w:rsidP="00037E4E" w:rsidRDefault="00037E4E" w14:paraId="7DFC4361" w14:textId="77777777">
            <w:pPr>
              <w:rPr>
                <w:b/>
                <w:bCs/>
              </w:rPr>
            </w:pPr>
            <w:r w:rsidRPr="00037E4E">
              <w:rPr>
                <w:b/>
                <w:bCs/>
              </w:rPr>
              <w:t>A- = 90 – 92.99%</w:t>
            </w:r>
          </w:p>
        </w:tc>
        <w:tc>
          <w:tcPr>
            <w:tcW w:w="216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51B1CF35" w14:textId="77777777">
            <w:r w:rsidRPr="00037E4E">
              <w:t>B = 83 – 85.99%</w:t>
            </w:r>
          </w:p>
        </w:tc>
        <w:tc>
          <w:tcPr>
            <w:tcW w:w="207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2D66FE8B" w14:textId="77777777">
            <w:r w:rsidRPr="00037E4E">
              <w:t>C = 73 – 75.99%</w:t>
            </w:r>
          </w:p>
        </w:tc>
        <w:tc>
          <w:tcPr>
            <w:tcW w:w="216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633FEF9D" w14:textId="77777777">
            <w:r w:rsidRPr="00037E4E">
              <w:t>D = 63 – 65.99%</w:t>
            </w:r>
          </w:p>
        </w:tc>
        <w:tc>
          <w:tcPr>
            <w:tcW w:w="2322"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26D84110" w14:textId="77777777">
            <w:r w:rsidRPr="00037E4E">
              <w:t> </w:t>
            </w:r>
          </w:p>
        </w:tc>
      </w:tr>
      <w:tr w:rsidRPr="00037E4E" w:rsidR="00037E4E" w:rsidTr="00037E4E" w14:paraId="2C757140" w14:textId="77777777">
        <w:trPr>
          <w:trHeight w:val="378"/>
        </w:trPr>
        <w:tc>
          <w:tcPr>
            <w:tcW w:w="1980" w:type="dxa"/>
            <w:tcBorders>
              <w:top w:val="outset" w:color="auto" w:sz="6" w:space="0"/>
              <w:left w:val="outset" w:color="auto" w:sz="6" w:space="0"/>
              <w:bottom w:val="outset" w:color="auto" w:sz="6" w:space="0"/>
              <w:right w:val="outset" w:color="auto" w:sz="6" w:space="0"/>
            </w:tcBorders>
            <w:vAlign w:val="center"/>
            <w:hideMark/>
          </w:tcPr>
          <w:p w:rsidRPr="00037E4E" w:rsidR="00037E4E" w:rsidP="00037E4E" w:rsidRDefault="00037E4E" w14:paraId="586A7481" w14:textId="77777777">
            <w:pPr>
              <w:rPr>
                <w:b/>
                <w:bCs/>
              </w:rPr>
            </w:pPr>
            <w:r w:rsidRPr="00037E4E">
              <w:rPr>
                <w:b/>
                <w:bCs/>
              </w:rPr>
              <w:t> </w:t>
            </w:r>
          </w:p>
        </w:tc>
        <w:tc>
          <w:tcPr>
            <w:tcW w:w="216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070462AA" w14:textId="77777777">
            <w:r w:rsidRPr="00037E4E">
              <w:t>B- = 80 – 82.99%</w:t>
            </w:r>
          </w:p>
        </w:tc>
        <w:tc>
          <w:tcPr>
            <w:tcW w:w="207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4E49D984" w14:textId="77777777">
            <w:r w:rsidRPr="00037E4E">
              <w:t>C- = 70 – 72.99%</w:t>
            </w:r>
          </w:p>
        </w:tc>
        <w:tc>
          <w:tcPr>
            <w:tcW w:w="2160"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022A7AEB" w14:textId="77777777">
            <w:r w:rsidRPr="00037E4E">
              <w:t>D- = 60 – 62.99%</w:t>
            </w:r>
          </w:p>
        </w:tc>
        <w:tc>
          <w:tcPr>
            <w:tcW w:w="2322" w:type="dxa"/>
            <w:tcBorders>
              <w:top w:val="outset" w:color="auto" w:sz="6" w:space="0"/>
              <w:left w:val="outset" w:color="auto" w:sz="6" w:space="0"/>
              <w:bottom w:val="outset" w:color="auto" w:sz="6" w:space="0"/>
              <w:right w:val="outset" w:color="auto" w:sz="6" w:space="0"/>
            </w:tcBorders>
            <w:tcMar>
              <w:top w:w="30" w:type="dxa"/>
              <w:left w:w="30" w:type="dxa"/>
              <w:bottom w:w="30" w:type="dxa"/>
              <w:right w:w="30" w:type="dxa"/>
            </w:tcMar>
            <w:vAlign w:val="center"/>
            <w:hideMark/>
          </w:tcPr>
          <w:p w:rsidRPr="00037E4E" w:rsidR="00037E4E" w:rsidP="00037E4E" w:rsidRDefault="00037E4E" w14:paraId="32BA344E" w14:textId="77777777">
            <w:r w:rsidRPr="00037E4E">
              <w:t> </w:t>
            </w:r>
          </w:p>
        </w:tc>
      </w:tr>
    </w:tbl>
    <w:p w:rsidRPr="007B0795" w:rsidR="0013520A" w:rsidP="007B0795" w:rsidRDefault="0013520A" w14:paraId="31121615" w14:textId="77777777"/>
    <w:p w:rsidR="00652FB1" w:rsidP="00652FB1" w:rsidRDefault="00652FB1" w14:paraId="65BC9E26" w14:textId="77777777">
      <w:pPr>
        <w:rPr>
          <w:rFonts w:ascii="Calibri" w:hAnsi="Calibri" w:cs="Calibri"/>
        </w:rPr>
      </w:pPr>
      <w:r>
        <w:rPr>
          <w:rFonts w:ascii="Calibri" w:hAnsi="Calibri" w:cs="Calibri"/>
        </w:rPr>
        <w:t>Further information about UF grading policies can be found here:</w:t>
      </w:r>
    </w:p>
    <w:p w:rsidR="00652FB1" w:rsidP="00652FB1" w:rsidRDefault="00652FB1" w14:paraId="100C0461" w14:textId="77777777">
      <w:pPr>
        <w:rPr>
          <w:rStyle w:val="Hyperlink"/>
          <w:rFonts w:ascii="Calibri" w:hAnsi="Calibri" w:cs="Calibri"/>
        </w:rPr>
      </w:pPr>
      <w:hyperlink w:history="1" r:id="rId18">
        <w:r w:rsidRPr="003A38B6">
          <w:rPr>
            <w:rStyle w:val="Hyperlink"/>
            <w:rFonts w:ascii="Calibri" w:hAnsi="Calibri" w:cs="Calibri"/>
          </w:rPr>
          <w:t>https://catalog.ufl.edu/UGRD/academic-regulations/grades-grading-policies/</w:t>
        </w:r>
      </w:hyperlink>
    </w:p>
    <w:p w:rsidR="00C92BF4" w:rsidP="00652FB1" w:rsidRDefault="00C92BF4" w14:paraId="2AA5E825" w14:textId="77777777">
      <w:pPr>
        <w:rPr>
          <w:rStyle w:val="Hyperlink"/>
          <w:rFonts w:ascii="Calibri" w:hAnsi="Calibri" w:cs="Calibri"/>
        </w:rPr>
      </w:pPr>
    </w:p>
    <w:p w:rsidR="001A5A64" w:rsidP="00652FB1" w:rsidRDefault="001A5A64" w14:paraId="12E47F2B" w14:textId="77777777">
      <w:pPr>
        <w:rPr>
          <w:rStyle w:val="Hyperlink"/>
          <w:rFonts w:ascii="Calibri" w:hAnsi="Calibri" w:cs="Calibri"/>
        </w:rPr>
      </w:pPr>
    </w:p>
    <w:p w:rsidR="00A73F6B" w:rsidP="00A73F6B" w:rsidRDefault="00A73F6B" w14:paraId="3F19CD7A" w14:textId="4EDF22CB">
      <w:pPr>
        <w:pStyle w:val="Heading2"/>
      </w:pPr>
      <w:r>
        <w:t>Reading &amp; Assignment Schedule:</w:t>
      </w:r>
    </w:p>
    <w:tbl>
      <w:tblPr>
        <w:tblW w:w="5000" w:type="pct"/>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218"/>
        <w:gridCol w:w="4812"/>
        <w:gridCol w:w="4050"/>
      </w:tblGrid>
      <w:tr w:rsidRPr="00901461" w:rsidR="00901461" w:rsidTr="00BD5717" w14:paraId="3B3607FC" w14:textId="77777777">
        <w:trPr>
          <w:trHeight w:val="390"/>
        </w:trPr>
        <w:tc>
          <w:tcPr>
            <w:tcW w:w="5000" w:type="pct"/>
            <w:gridSpan w:val="3"/>
            <w:tcBorders>
              <w:top w:val="nil"/>
              <w:left w:val="nil"/>
              <w:bottom w:val="nil"/>
              <w:right w:val="nil"/>
            </w:tcBorders>
            <w:vAlign w:val="center"/>
            <w:hideMark/>
          </w:tcPr>
          <w:p w:rsidRPr="00901461" w:rsidR="00901461" w:rsidP="00901461" w:rsidRDefault="00901461" w14:paraId="7B13A1E0" w14:textId="77777777">
            <w:pPr>
              <w:jc w:val="center"/>
              <w:rPr>
                <w:rFonts w:cs="Arial"/>
                <w:szCs w:val="23"/>
              </w:rPr>
            </w:pPr>
            <w:r w:rsidRPr="00901461">
              <w:rPr>
                <w:rFonts w:cs="Arial"/>
                <w:szCs w:val="23"/>
              </w:rPr>
              <w:t>Weekly Schedule</w:t>
            </w:r>
          </w:p>
        </w:tc>
      </w:tr>
      <w:tr w:rsidRPr="00901461" w:rsidR="00901461" w:rsidTr="00BD5717" w14:paraId="6FD60941" w14:textId="77777777">
        <w:trPr>
          <w:trHeight w:val="39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22DD20E5" w14:textId="77777777">
            <w:pPr>
              <w:jc w:val="center"/>
              <w:rPr>
                <w:rFonts w:cs="Arial"/>
                <w:b/>
                <w:bCs/>
                <w:szCs w:val="23"/>
              </w:rPr>
            </w:pPr>
            <w:r w:rsidRPr="00901461">
              <w:rPr>
                <w:rFonts w:cs="Arial"/>
                <w:b/>
                <w:bCs/>
                <w:szCs w:val="23"/>
              </w:rPr>
              <w:t>Date</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1843BC92" w14:textId="77777777">
            <w:pPr>
              <w:jc w:val="center"/>
              <w:rPr>
                <w:rFonts w:cs="Arial"/>
                <w:b/>
                <w:bCs/>
                <w:szCs w:val="23"/>
              </w:rPr>
            </w:pPr>
            <w:r w:rsidRPr="00901461">
              <w:rPr>
                <w:rFonts w:cs="Arial"/>
                <w:b/>
                <w:bCs/>
                <w:szCs w:val="23"/>
              </w:rPr>
              <w:t>Topics (m should be in Matrix)</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79A5FC89" w14:textId="77777777">
            <w:pPr>
              <w:jc w:val="center"/>
              <w:rPr>
                <w:rFonts w:cs="Arial"/>
                <w:b/>
                <w:bCs/>
                <w:szCs w:val="23"/>
              </w:rPr>
            </w:pPr>
            <w:r w:rsidRPr="00901461">
              <w:rPr>
                <w:rFonts w:cs="Arial"/>
                <w:b/>
                <w:bCs/>
                <w:szCs w:val="23"/>
              </w:rPr>
              <w:t>Readings</w:t>
            </w:r>
          </w:p>
        </w:tc>
      </w:tr>
      <w:tr w:rsidRPr="00901461" w:rsidR="00901461" w:rsidTr="00BD5717" w14:paraId="355B75E3" w14:textId="77777777">
        <w:trPr>
          <w:trHeight w:val="186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012DFBA0" w14:textId="77777777">
            <w:pPr>
              <w:rPr>
                <w:rFonts w:cs="Arial"/>
                <w:szCs w:val="23"/>
              </w:rPr>
            </w:pPr>
            <w:r w:rsidRPr="00901461">
              <w:rPr>
                <w:rFonts w:cs="Arial"/>
                <w:szCs w:val="23"/>
              </w:rPr>
              <w:t>Module 1</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5C1AEA16" w14:textId="77777777">
            <w:pPr>
              <w:numPr>
                <w:ilvl w:val="0"/>
                <w:numId w:val="38"/>
              </w:numPr>
              <w:spacing w:before="100" w:beforeAutospacing="1" w:after="100" w:afterAutospacing="1"/>
              <w:rPr>
                <w:rFonts w:cs="Arial"/>
                <w:szCs w:val="23"/>
              </w:rPr>
            </w:pPr>
            <w:r w:rsidRPr="00901461">
              <w:rPr>
                <w:rFonts w:cs="Arial"/>
                <w:szCs w:val="23"/>
              </w:rPr>
              <w:t>Course Overview</w:t>
            </w:r>
          </w:p>
          <w:p w:rsidRPr="00901461" w:rsidR="00901461" w:rsidP="007805A1" w:rsidRDefault="00901461" w14:paraId="0F933A58" w14:textId="77777777">
            <w:pPr>
              <w:numPr>
                <w:ilvl w:val="0"/>
                <w:numId w:val="38"/>
              </w:numPr>
              <w:spacing w:before="100" w:beforeAutospacing="1" w:after="100" w:afterAutospacing="1"/>
              <w:rPr>
                <w:rFonts w:cs="Arial"/>
                <w:szCs w:val="23"/>
              </w:rPr>
            </w:pPr>
            <w:r w:rsidRPr="00901461">
              <w:rPr>
                <w:rFonts w:cs="Arial"/>
                <w:szCs w:val="23"/>
              </w:rPr>
              <w:t>What is a theory?</w:t>
            </w:r>
          </w:p>
          <w:p w:rsidRPr="00901461" w:rsidR="00901461" w:rsidP="007805A1" w:rsidRDefault="00901461" w14:paraId="1E31F393" w14:textId="77777777">
            <w:pPr>
              <w:numPr>
                <w:ilvl w:val="0"/>
                <w:numId w:val="38"/>
              </w:numPr>
              <w:spacing w:before="100" w:beforeAutospacing="1" w:after="100" w:afterAutospacing="1"/>
              <w:rPr>
                <w:rFonts w:cs="Arial"/>
                <w:szCs w:val="23"/>
              </w:rPr>
            </w:pPr>
            <w:r w:rsidRPr="00901461">
              <w:rPr>
                <w:rFonts w:cs="Arial"/>
                <w:szCs w:val="23"/>
              </w:rPr>
              <w:t xml:space="preserve">Setting the Stage </w:t>
            </w:r>
          </w:p>
          <w:p w:rsidRPr="00901461" w:rsidR="00901461" w:rsidP="007805A1" w:rsidRDefault="00901461" w14:paraId="7D5A0B51" w14:textId="77777777">
            <w:pPr>
              <w:numPr>
                <w:ilvl w:val="1"/>
                <w:numId w:val="38"/>
              </w:numPr>
              <w:spacing w:before="100" w:beforeAutospacing="1" w:after="100" w:afterAutospacing="1"/>
              <w:rPr>
                <w:rFonts w:cs="Arial"/>
                <w:szCs w:val="23"/>
              </w:rPr>
            </w:pPr>
            <w:r w:rsidRPr="00901461">
              <w:rPr>
                <w:rFonts w:cs="Arial"/>
                <w:szCs w:val="23"/>
              </w:rPr>
              <w:t>The Agricultural Education System</w:t>
            </w:r>
          </w:p>
          <w:p w:rsidRPr="00901461" w:rsidR="00901461" w:rsidP="007805A1" w:rsidRDefault="00901461" w14:paraId="0271161F" w14:textId="77777777">
            <w:pPr>
              <w:numPr>
                <w:ilvl w:val="1"/>
                <w:numId w:val="38"/>
              </w:numPr>
              <w:spacing w:before="100" w:beforeAutospacing="1" w:after="100" w:afterAutospacing="1"/>
              <w:rPr>
                <w:rFonts w:cs="Arial"/>
                <w:szCs w:val="23"/>
              </w:rPr>
            </w:pPr>
            <w:r w:rsidRPr="00901461">
              <w:rPr>
                <w:rFonts w:cs="Arial"/>
                <w:szCs w:val="23"/>
              </w:rPr>
              <w:t>Learning Ecosystems</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476A41C2" w14:textId="77777777">
            <w:pPr>
              <w:numPr>
                <w:ilvl w:val="0"/>
                <w:numId w:val="39"/>
              </w:numPr>
              <w:spacing w:before="100" w:beforeAutospacing="1" w:after="100" w:afterAutospacing="1"/>
              <w:rPr>
                <w:rFonts w:cs="Arial"/>
                <w:szCs w:val="23"/>
              </w:rPr>
            </w:pPr>
            <w:r w:rsidRPr="00901461">
              <w:rPr>
                <w:rFonts w:cs="Arial"/>
                <w:szCs w:val="23"/>
              </w:rPr>
              <w:t>Camp (2001)</w:t>
            </w:r>
          </w:p>
          <w:p w:rsidRPr="00901461" w:rsidR="00901461" w:rsidP="007805A1" w:rsidRDefault="00901461" w14:paraId="5269868B" w14:textId="77777777">
            <w:pPr>
              <w:numPr>
                <w:ilvl w:val="0"/>
                <w:numId w:val="39"/>
              </w:numPr>
              <w:spacing w:before="100" w:beforeAutospacing="1" w:after="100" w:afterAutospacing="1"/>
              <w:rPr>
                <w:rFonts w:cs="Arial"/>
                <w:szCs w:val="23"/>
              </w:rPr>
            </w:pPr>
            <w:r w:rsidRPr="00901461">
              <w:rPr>
                <w:rFonts w:cs="Arial"/>
                <w:szCs w:val="23"/>
              </w:rPr>
              <w:t>TAP (2016), Chapter 2</w:t>
            </w:r>
          </w:p>
        </w:tc>
      </w:tr>
      <w:tr w:rsidRPr="00901461" w:rsidR="00901461" w:rsidTr="00BD5717" w14:paraId="58CEA13D"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10C654D1" w14:textId="77777777">
            <w:pPr>
              <w:rPr>
                <w:rFonts w:cs="Arial"/>
                <w:szCs w:val="23"/>
              </w:rPr>
            </w:pPr>
            <w:r w:rsidRPr="00901461">
              <w:rPr>
                <w:rFonts w:cs="Arial"/>
                <w:szCs w:val="23"/>
              </w:rPr>
              <w:t>Module 2</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23B0971E" w14:textId="77777777">
            <w:pPr>
              <w:numPr>
                <w:ilvl w:val="0"/>
                <w:numId w:val="40"/>
              </w:numPr>
              <w:spacing w:before="100" w:beforeAutospacing="1" w:after="100" w:afterAutospacing="1"/>
              <w:rPr>
                <w:rFonts w:cs="Arial"/>
                <w:szCs w:val="23"/>
              </w:rPr>
            </w:pPr>
            <w:r w:rsidRPr="00901461">
              <w:rPr>
                <w:rFonts w:cs="Arial"/>
                <w:szCs w:val="23"/>
              </w:rPr>
              <w:t>Historical Perspectives – Behaviorism</w:t>
            </w:r>
          </w:p>
          <w:p w:rsidRPr="00901461" w:rsidR="00901461" w:rsidP="007805A1" w:rsidRDefault="00901461" w14:paraId="48A20E6C" w14:textId="77777777">
            <w:pPr>
              <w:numPr>
                <w:ilvl w:val="0"/>
                <w:numId w:val="40"/>
              </w:numPr>
              <w:spacing w:before="100" w:beforeAutospacing="1" w:after="100" w:afterAutospacing="1"/>
              <w:rPr>
                <w:rFonts w:cs="Arial"/>
                <w:szCs w:val="23"/>
              </w:rPr>
            </w:pPr>
            <w:r w:rsidRPr="00901461">
              <w:rPr>
                <w:rFonts w:cs="Arial"/>
                <w:szCs w:val="23"/>
              </w:rPr>
              <w:t xml:space="preserve">Contemporary Perspectives – </w:t>
            </w:r>
            <w:proofErr w:type="spellStart"/>
            <w:r w:rsidRPr="00901461">
              <w:rPr>
                <w:rFonts w:cs="Arial"/>
                <w:szCs w:val="23"/>
              </w:rPr>
              <w:t>Constructivism</w:t>
            </w:r>
            <w:r w:rsidRPr="00901461">
              <w:rPr>
                <w:rFonts w:cs="Arial"/>
                <w:b/>
                <w:bCs/>
                <w:szCs w:val="23"/>
                <w:vertAlign w:val="superscript"/>
              </w:rPr>
              <w:t>M</w:t>
            </w:r>
            <w:proofErr w:type="spellEnd"/>
          </w:p>
          <w:p w:rsidRPr="00901461" w:rsidR="00901461" w:rsidP="007805A1" w:rsidRDefault="00901461" w14:paraId="0C102BBD" w14:textId="77777777">
            <w:pPr>
              <w:numPr>
                <w:ilvl w:val="0"/>
                <w:numId w:val="40"/>
              </w:numPr>
              <w:spacing w:before="100" w:beforeAutospacing="1" w:after="100" w:afterAutospacing="1"/>
              <w:rPr>
                <w:rFonts w:cs="Arial"/>
                <w:szCs w:val="23"/>
              </w:rPr>
            </w:pPr>
            <w:r w:rsidRPr="00901461">
              <w:rPr>
                <w:rFonts w:cs="Arial"/>
                <w:szCs w:val="23"/>
              </w:rPr>
              <w:t>Knowledge Systems</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636AB7B7" w14:textId="77777777">
            <w:pPr>
              <w:numPr>
                <w:ilvl w:val="0"/>
                <w:numId w:val="41"/>
              </w:numPr>
              <w:spacing w:before="100" w:beforeAutospacing="1" w:after="100" w:afterAutospacing="1"/>
              <w:rPr>
                <w:rFonts w:cs="Arial"/>
                <w:szCs w:val="23"/>
              </w:rPr>
            </w:pPr>
            <w:r w:rsidRPr="00901461">
              <w:rPr>
                <w:rFonts w:cs="Arial"/>
                <w:szCs w:val="23"/>
              </w:rPr>
              <w:t>Doolittle &amp; Camp (1999)</w:t>
            </w:r>
          </w:p>
          <w:p w:rsidRPr="00901461" w:rsidR="00901461" w:rsidP="007805A1" w:rsidRDefault="00901461" w14:paraId="1016E151" w14:textId="77777777">
            <w:pPr>
              <w:numPr>
                <w:ilvl w:val="0"/>
                <w:numId w:val="41"/>
              </w:numPr>
              <w:spacing w:before="100" w:beforeAutospacing="1" w:after="100" w:afterAutospacing="1"/>
              <w:rPr>
                <w:rFonts w:cs="Arial"/>
                <w:szCs w:val="23"/>
              </w:rPr>
            </w:pPr>
            <w:r w:rsidRPr="00901461">
              <w:rPr>
                <w:rFonts w:cs="Arial"/>
                <w:szCs w:val="23"/>
              </w:rPr>
              <w:t>Roberts et al. (2023)</w:t>
            </w:r>
          </w:p>
        </w:tc>
      </w:tr>
      <w:tr w:rsidRPr="00901461" w:rsidR="00901461" w:rsidTr="00BD5717" w14:paraId="74361E6D"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0A0C7F93" w14:textId="77777777">
            <w:pPr>
              <w:rPr>
                <w:rFonts w:cs="Arial"/>
                <w:szCs w:val="23"/>
              </w:rPr>
            </w:pPr>
            <w:r w:rsidRPr="00901461">
              <w:rPr>
                <w:rFonts w:cs="Arial"/>
                <w:szCs w:val="23"/>
              </w:rPr>
              <w:t>Module 3</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1C86D8C9" w14:textId="77777777">
            <w:pPr>
              <w:numPr>
                <w:ilvl w:val="0"/>
                <w:numId w:val="42"/>
              </w:numPr>
              <w:spacing w:before="100" w:beforeAutospacing="1" w:after="100" w:afterAutospacing="1"/>
              <w:rPr>
                <w:rFonts w:cs="Arial"/>
                <w:szCs w:val="23"/>
              </w:rPr>
            </w:pPr>
            <w:r w:rsidRPr="00901461">
              <w:rPr>
                <w:rFonts w:cs="Arial"/>
                <w:szCs w:val="23"/>
              </w:rPr>
              <w:t>Bandura’s Social-Cognitive Learning Theory</w:t>
            </w:r>
            <w:r w:rsidRPr="00901461">
              <w:rPr>
                <w:rFonts w:cs="Arial"/>
                <w:b/>
                <w:bCs/>
                <w:szCs w:val="23"/>
                <w:vertAlign w:val="superscript"/>
              </w:rPr>
              <w:t>M</w:t>
            </w:r>
          </w:p>
          <w:p w:rsidRPr="00901461" w:rsidR="00901461" w:rsidP="007805A1" w:rsidRDefault="00901461" w14:paraId="7C375B33" w14:textId="77777777">
            <w:pPr>
              <w:numPr>
                <w:ilvl w:val="0"/>
                <w:numId w:val="42"/>
              </w:numPr>
              <w:spacing w:before="100" w:beforeAutospacing="1" w:after="100" w:afterAutospacing="1"/>
              <w:rPr>
                <w:rFonts w:cs="Arial"/>
                <w:szCs w:val="23"/>
              </w:rPr>
            </w:pPr>
            <w:r w:rsidRPr="00901461">
              <w:rPr>
                <w:rFonts w:cs="Arial"/>
                <w:szCs w:val="23"/>
              </w:rPr>
              <w:t>Vygotsky’s Social-Cultural Theory</w:t>
            </w:r>
            <w:r w:rsidRPr="00901461">
              <w:rPr>
                <w:rFonts w:cs="Arial"/>
                <w:b/>
                <w:bCs/>
                <w:szCs w:val="23"/>
                <w:vertAlign w:val="superscript"/>
              </w:rPr>
              <w:t>M</w:t>
            </w:r>
          </w:p>
          <w:p w:rsidRPr="00901461" w:rsidR="00901461" w:rsidP="007805A1" w:rsidRDefault="00901461" w14:paraId="72B2BEF7" w14:textId="77777777">
            <w:pPr>
              <w:numPr>
                <w:ilvl w:val="0"/>
                <w:numId w:val="42"/>
              </w:numPr>
              <w:spacing w:before="100" w:beforeAutospacing="1" w:after="100" w:afterAutospacing="1"/>
              <w:rPr>
                <w:rFonts w:cs="Arial"/>
                <w:szCs w:val="23"/>
              </w:rPr>
            </w:pPr>
            <w:r w:rsidRPr="00901461">
              <w:rPr>
                <w:rFonts w:cs="Arial"/>
                <w:szCs w:val="23"/>
              </w:rPr>
              <w:t>Teaching Philosophy Statements</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4E550B48" w14:textId="77777777">
            <w:pPr>
              <w:numPr>
                <w:ilvl w:val="0"/>
                <w:numId w:val="43"/>
              </w:numPr>
              <w:spacing w:before="100" w:beforeAutospacing="1" w:after="100" w:afterAutospacing="1"/>
              <w:rPr>
                <w:rFonts w:cs="Arial"/>
                <w:szCs w:val="23"/>
              </w:rPr>
            </w:pPr>
            <w:r w:rsidRPr="00901461">
              <w:rPr>
                <w:rFonts w:cs="Arial"/>
                <w:szCs w:val="23"/>
              </w:rPr>
              <w:t>Vygotsky (1978), Chapter 4</w:t>
            </w:r>
          </w:p>
          <w:p w:rsidRPr="00901461" w:rsidR="00901461" w:rsidP="007805A1" w:rsidRDefault="00901461" w14:paraId="2F9EA53F" w14:textId="77777777">
            <w:pPr>
              <w:numPr>
                <w:ilvl w:val="0"/>
                <w:numId w:val="43"/>
              </w:numPr>
              <w:spacing w:before="100" w:beforeAutospacing="1" w:after="100" w:afterAutospacing="1"/>
              <w:rPr>
                <w:rFonts w:cs="Arial"/>
                <w:szCs w:val="23"/>
              </w:rPr>
            </w:pPr>
            <w:r w:rsidRPr="00901461">
              <w:rPr>
                <w:rFonts w:cs="Arial"/>
                <w:szCs w:val="23"/>
              </w:rPr>
              <w:t>Schunk (2012)</w:t>
            </w:r>
          </w:p>
        </w:tc>
      </w:tr>
      <w:tr w:rsidRPr="00901461" w:rsidR="00901461" w:rsidTr="00BD5717" w14:paraId="5F375862"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5B3A32CF" w14:textId="77777777">
            <w:pPr>
              <w:rPr>
                <w:rFonts w:cs="Arial"/>
                <w:szCs w:val="23"/>
              </w:rPr>
            </w:pPr>
            <w:r w:rsidRPr="00901461">
              <w:rPr>
                <w:rFonts w:cs="Arial"/>
                <w:szCs w:val="23"/>
              </w:rPr>
              <w:t>Module 4</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62BC08BD" w14:textId="77777777">
            <w:pPr>
              <w:numPr>
                <w:ilvl w:val="0"/>
                <w:numId w:val="44"/>
              </w:numPr>
              <w:spacing w:before="100" w:beforeAutospacing="1" w:after="100" w:afterAutospacing="1"/>
              <w:rPr>
                <w:rFonts w:cs="Arial"/>
                <w:szCs w:val="23"/>
              </w:rPr>
            </w:pPr>
            <w:r w:rsidRPr="00901461">
              <w:rPr>
                <w:rFonts w:cs="Arial"/>
                <w:szCs w:val="23"/>
              </w:rPr>
              <w:t>Social Cognitive Theory &amp; Modelling</w:t>
            </w:r>
          </w:p>
          <w:p w:rsidRPr="00901461" w:rsidR="00901461" w:rsidP="007805A1" w:rsidRDefault="00901461" w14:paraId="62A816D2" w14:textId="77777777">
            <w:pPr>
              <w:numPr>
                <w:ilvl w:val="0"/>
                <w:numId w:val="44"/>
              </w:numPr>
              <w:spacing w:before="100" w:beforeAutospacing="1" w:after="100" w:afterAutospacing="1"/>
              <w:rPr>
                <w:rFonts w:cs="Arial"/>
                <w:szCs w:val="23"/>
              </w:rPr>
            </w:pPr>
            <w:r w:rsidRPr="00901461">
              <w:rPr>
                <w:rFonts w:cs="Arial"/>
                <w:szCs w:val="23"/>
              </w:rPr>
              <w:t>Social Cognitive Theory and Self-efficacy</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65806029" w14:textId="77777777">
            <w:pPr>
              <w:numPr>
                <w:ilvl w:val="0"/>
                <w:numId w:val="45"/>
              </w:numPr>
              <w:spacing w:before="100" w:beforeAutospacing="1" w:after="100" w:afterAutospacing="1"/>
              <w:rPr>
                <w:rFonts w:cs="Arial"/>
                <w:szCs w:val="23"/>
              </w:rPr>
            </w:pPr>
            <w:r w:rsidRPr="00901461">
              <w:rPr>
                <w:rFonts w:cs="Arial"/>
                <w:szCs w:val="23"/>
              </w:rPr>
              <w:t>Schunk (1987)</w:t>
            </w:r>
          </w:p>
          <w:p w:rsidRPr="00901461" w:rsidR="00901461" w:rsidP="007805A1" w:rsidRDefault="00901461" w14:paraId="08F5F7FD" w14:textId="77777777">
            <w:pPr>
              <w:numPr>
                <w:ilvl w:val="0"/>
                <w:numId w:val="45"/>
              </w:numPr>
              <w:spacing w:before="100" w:beforeAutospacing="1" w:after="100" w:afterAutospacing="1"/>
              <w:rPr>
                <w:rFonts w:cs="Arial"/>
                <w:szCs w:val="23"/>
              </w:rPr>
            </w:pPr>
            <w:r w:rsidRPr="00901461">
              <w:rPr>
                <w:rFonts w:cs="Arial"/>
                <w:szCs w:val="23"/>
              </w:rPr>
              <w:t>Bandura (1977)</w:t>
            </w:r>
          </w:p>
        </w:tc>
      </w:tr>
      <w:tr w:rsidRPr="00901461" w:rsidR="00901461" w:rsidTr="00BD5717" w14:paraId="3D2432E4"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69469FA2" w14:textId="77777777">
            <w:pPr>
              <w:spacing w:before="100" w:beforeAutospacing="1" w:after="100" w:afterAutospacing="1"/>
              <w:rPr>
                <w:rFonts w:cs="Arial"/>
                <w:szCs w:val="23"/>
              </w:rPr>
            </w:pPr>
            <w:r w:rsidRPr="00901461">
              <w:rPr>
                <w:rFonts w:cs="Arial"/>
                <w:szCs w:val="23"/>
              </w:rPr>
              <w:t>Module 5</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5567099A" w14:textId="77777777">
            <w:pPr>
              <w:numPr>
                <w:ilvl w:val="0"/>
                <w:numId w:val="46"/>
              </w:numPr>
              <w:spacing w:before="100" w:beforeAutospacing="1" w:after="100" w:afterAutospacing="1"/>
              <w:rPr>
                <w:rFonts w:cs="Arial"/>
                <w:szCs w:val="23"/>
              </w:rPr>
            </w:pPr>
            <w:r w:rsidRPr="00901461">
              <w:rPr>
                <w:rFonts w:cs="Arial"/>
                <w:szCs w:val="23"/>
              </w:rPr>
              <w:t>Neuroscience and Learning</w:t>
            </w:r>
          </w:p>
          <w:p w:rsidRPr="00901461" w:rsidR="00901461" w:rsidP="007805A1" w:rsidRDefault="00901461" w14:paraId="6CE84D88" w14:textId="77777777">
            <w:pPr>
              <w:numPr>
                <w:ilvl w:val="0"/>
                <w:numId w:val="46"/>
              </w:numPr>
              <w:spacing w:before="100" w:beforeAutospacing="1" w:after="100" w:afterAutospacing="1"/>
              <w:rPr>
                <w:rFonts w:cs="Arial"/>
                <w:szCs w:val="23"/>
              </w:rPr>
            </w:pPr>
            <w:r w:rsidRPr="00901461">
              <w:rPr>
                <w:rFonts w:cs="Arial"/>
                <w:szCs w:val="23"/>
              </w:rPr>
              <w:t>Information-Processing Theory</w:t>
            </w:r>
            <w:r w:rsidRPr="00901461">
              <w:rPr>
                <w:rFonts w:cs="Arial"/>
                <w:b/>
                <w:bCs/>
                <w:szCs w:val="23"/>
                <w:vertAlign w:val="superscript"/>
              </w:rPr>
              <w:t>M</w:t>
            </w:r>
          </w:p>
          <w:p w:rsidRPr="00901461" w:rsidR="00901461" w:rsidP="007805A1" w:rsidRDefault="00901461" w14:paraId="26F34C86" w14:textId="77777777">
            <w:pPr>
              <w:numPr>
                <w:ilvl w:val="0"/>
                <w:numId w:val="46"/>
              </w:numPr>
              <w:spacing w:before="100" w:beforeAutospacing="1" w:after="100" w:afterAutospacing="1"/>
              <w:rPr>
                <w:rFonts w:cs="Arial"/>
                <w:szCs w:val="23"/>
              </w:rPr>
            </w:pPr>
            <w:r w:rsidRPr="00901461">
              <w:rPr>
                <w:rFonts w:cs="Arial"/>
                <w:szCs w:val="23"/>
              </w:rPr>
              <w:t>Schema Theory</w:t>
            </w:r>
            <w:r w:rsidRPr="00901461">
              <w:rPr>
                <w:rFonts w:cs="Arial"/>
                <w:b/>
                <w:bCs/>
                <w:szCs w:val="23"/>
                <w:vertAlign w:val="superscript"/>
              </w:rPr>
              <w:t>M</w:t>
            </w:r>
          </w:p>
          <w:p w:rsidRPr="00901461" w:rsidR="00901461" w:rsidP="007805A1" w:rsidRDefault="00901461" w14:paraId="5ECB7CBB" w14:textId="77777777">
            <w:pPr>
              <w:numPr>
                <w:ilvl w:val="0"/>
                <w:numId w:val="46"/>
              </w:numPr>
              <w:spacing w:before="100" w:beforeAutospacing="1" w:after="100" w:afterAutospacing="1"/>
              <w:rPr>
                <w:rFonts w:cs="Arial"/>
                <w:szCs w:val="23"/>
              </w:rPr>
            </w:pPr>
            <w:r w:rsidRPr="00901461">
              <w:rPr>
                <w:rFonts w:cs="Arial"/>
                <w:szCs w:val="23"/>
              </w:rPr>
              <w:t xml:space="preserve">Cognitive </w:t>
            </w:r>
            <w:proofErr w:type="spellStart"/>
            <w:r w:rsidRPr="00901461">
              <w:rPr>
                <w:rFonts w:cs="Arial"/>
                <w:szCs w:val="23"/>
              </w:rPr>
              <w:t>Load</w:t>
            </w:r>
            <w:r w:rsidRPr="00901461">
              <w:rPr>
                <w:rFonts w:cs="Arial"/>
                <w:b/>
                <w:bCs/>
                <w:szCs w:val="23"/>
                <w:vertAlign w:val="superscript"/>
              </w:rPr>
              <w:t>M</w:t>
            </w:r>
            <w:proofErr w:type="spellEnd"/>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3F7CF9C9" w14:textId="77777777">
            <w:pPr>
              <w:numPr>
                <w:ilvl w:val="0"/>
                <w:numId w:val="47"/>
              </w:numPr>
              <w:spacing w:before="100" w:beforeAutospacing="1" w:after="100" w:afterAutospacing="1"/>
              <w:rPr>
                <w:rFonts w:cs="Arial"/>
                <w:szCs w:val="23"/>
              </w:rPr>
            </w:pPr>
            <w:r w:rsidRPr="00901461">
              <w:rPr>
                <w:rFonts w:cs="Arial"/>
                <w:szCs w:val="23"/>
              </w:rPr>
              <w:t>Caine &amp; Caine (2006)</w:t>
            </w:r>
          </w:p>
          <w:p w:rsidRPr="00901461" w:rsidR="00901461" w:rsidP="007805A1" w:rsidRDefault="00901461" w14:paraId="3887646B" w14:textId="77777777">
            <w:pPr>
              <w:numPr>
                <w:ilvl w:val="0"/>
                <w:numId w:val="47"/>
              </w:numPr>
              <w:spacing w:before="100" w:beforeAutospacing="1" w:after="100" w:afterAutospacing="1"/>
              <w:rPr>
                <w:rFonts w:cs="Arial"/>
                <w:szCs w:val="23"/>
              </w:rPr>
            </w:pPr>
            <w:r w:rsidRPr="00901461">
              <w:rPr>
                <w:rFonts w:cs="Arial"/>
                <w:szCs w:val="23"/>
              </w:rPr>
              <w:t>Mayer (1996)</w:t>
            </w:r>
          </w:p>
        </w:tc>
      </w:tr>
      <w:tr w:rsidRPr="00901461" w:rsidR="00901461" w:rsidTr="00BD5717" w14:paraId="1AF7B176"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30C11C63" w14:textId="77777777">
            <w:pPr>
              <w:rPr>
                <w:rFonts w:cs="Arial"/>
                <w:szCs w:val="23"/>
              </w:rPr>
            </w:pPr>
            <w:r w:rsidRPr="00901461">
              <w:rPr>
                <w:rFonts w:cs="Arial"/>
                <w:szCs w:val="23"/>
              </w:rPr>
              <w:t>Module 6</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7B6AC758" w14:textId="77777777">
            <w:pPr>
              <w:numPr>
                <w:ilvl w:val="0"/>
                <w:numId w:val="48"/>
              </w:numPr>
              <w:spacing w:before="100" w:beforeAutospacing="1" w:after="100" w:afterAutospacing="1"/>
              <w:rPr>
                <w:rFonts w:cs="Arial"/>
                <w:szCs w:val="23"/>
              </w:rPr>
            </w:pPr>
            <w:r w:rsidRPr="00901461">
              <w:rPr>
                <w:rFonts w:cs="Arial"/>
                <w:szCs w:val="23"/>
              </w:rPr>
              <w:t xml:space="preserve">Experiential </w:t>
            </w:r>
            <w:proofErr w:type="spellStart"/>
            <w:r w:rsidRPr="00901461">
              <w:rPr>
                <w:rFonts w:cs="Arial"/>
                <w:szCs w:val="23"/>
              </w:rPr>
              <w:t>Learning</w:t>
            </w:r>
            <w:r w:rsidRPr="00901461">
              <w:rPr>
                <w:rFonts w:cs="Arial"/>
                <w:b/>
                <w:bCs/>
                <w:szCs w:val="23"/>
                <w:vertAlign w:val="superscript"/>
              </w:rPr>
              <w:t>M</w:t>
            </w:r>
            <w:proofErr w:type="spellEnd"/>
          </w:p>
          <w:p w:rsidRPr="00901461" w:rsidR="00901461" w:rsidP="007805A1" w:rsidRDefault="00901461" w14:paraId="4A6E82D0" w14:textId="77777777">
            <w:pPr>
              <w:numPr>
                <w:ilvl w:val="0"/>
                <w:numId w:val="48"/>
              </w:numPr>
              <w:spacing w:before="100" w:beforeAutospacing="1" w:after="100" w:afterAutospacing="1"/>
              <w:rPr>
                <w:rFonts w:cs="Arial"/>
                <w:szCs w:val="23"/>
              </w:rPr>
            </w:pPr>
            <w:r w:rsidRPr="00901461">
              <w:rPr>
                <w:rFonts w:cs="Arial"/>
                <w:szCs w:val="23"/>
              </w:rPr>
              <w:t>Situated Learning/</w:t>
            </w:r>
            <w:proofErr w:type="spellStart"/>
            <w:r w:rsidRPr="00901461">
              <w:rPr>
                <w:rFonts w:cs="Arial"/>
                <w:szCs w:val="23"/>
              </w:rPr>
              <w:t>Cognition</w:t>
            </w:r>
            <w:r w:rsidRPr="00901461">
              <w:rPr>
                <w:rFonts w:cs="Arial"/>
                <w:b/>
                <w:bCs/>
                <w:szCs w:val="23"/>
                <w:vertAlign w:val="superscript"/>
              </w:rPr>
              <w:t>M</w:t>
            </w:r>
            <w:proofErr w:type="spellEnd"/>
          </w:p>
          <w:p w:rsidRPr="00901461" w:rsidR="00901461" w:rsidP="007805A1" w:rsidRDefault="00901461" w14:paraId="0C9D4B8B" w14:textId="77777777">
            <w:pPr>
              <w:numPr>
                <w:ilvl w:val="0"/>
                <w:numId w:val="48"/>
              </w:numPr>
              <w:spacing w:before="100" w:beforeAutospacing="1" w:after="100" w:afterAutospacing="1"/>
              <w:rPr>
                <w:rFonts w:cs="Arial"/>
                <w:szCs w:val="23"/>
              </w:rPr>
            </w:pPr>
            <w:r w:rsidRPr="00901461">
              <w:rPr>
                <w:rFonts w:cs="Arial"/>
                <w:szCs w:val="23"/>
              </w:rPr>
              <w:t xml:space="preserve">Transformative </w:t>
            </w:r>
            <w:proofErr w:type="spellStart"/>
            <w:r w:rsidRPr="00901461">
              <w:rPr>
                <w:rFonts w:cs="Arial"/>
                <w:szCs w:val="23"/>
              </w:rPr>
              <w:t>Learning</w:t>
            </w:r>
            <w:r w:rsidRPr="00901461">
              <w:rPr>
                <w:rFonts w:cs="Arial"/>
                <w:b/>
                <w:bCs/>
                <w:szCs w:val="23"/>
                <w:vertAlign w:val="superscript"/>
              </w:rPr>
              <w:t>M</w:t>
            </w:r>
            <w:proofErr w:type="spellEnd"/>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0967CF25" w14:textId="77777777">
            <w:pPr>
              <w:numPr>
                <w:ilvl w:val="0"/>
                <w:numId w:val="49"/>
              </w:numPr>
              <w:spacing w:before="100" w:beforeAutospacing="1" w:after="100" w:afterAutospacing="1"/>
              <w:rPr>
                <w:rFonts w:cs="Arial"/>
                <w:szCs w:val="23"/>
              </w:rPr>
            </w:pPr>
            <w:r w:rsidRPr="00901461">
              <w:rPr>
                <w:rFonts w:cs="Arial"/>
                <w:szCs w:val="23"/>
              </w:rPr>
              <w:t>Roberts (2006)</w:t>
            </w:r>
          </w:p>
          <w:p w:rsidRPr="00901461" w:rsidR="00901461" w:rsidP="007805A1" w:rsidRDefault="00901461" w14:paraId="6E826208" w14:textId="77777777">
            <w:pPr>
              <w:numPr>
                <w:ilvl w:val="0"/>
                <w:numId w:val="49"/>
              </w:numPr>
              <w:spacing w:before="100" w:beforeAutospacing="1" w:after="100" w:afterAutospacing="1"/>
              <w:rPr>
                <w:rFonts w:cs="Arial"/>
                <w:szCs w:val="23"/>
              </w:rPr>
            </w:pPr>
            <w:r w:rsidRPr="00901461">
              <w:rPr>
                <w:rFonts w:cs="Arial"/>
                <w:szCs w:val="23"/>
              </w:rPr>
              <w:t>Mezirow (1978)</w:t>
            </w:r>
          </w:p>
        </w:tc>
      </w:tr>
      <w:tr w:rsidRPr="00901461" w:rsidR="00901461" w:rsidTr="00BD5717" w14:paraId="0648A631"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2B5FCCB7" w14:textId="77777777">
            <w:pPr>
              <w:rPr>
                <w:rFonts w:cs="Arial"/>
                <w:szCs w:val="23"/>
              </w:rPr>
            </w:pPr>
            <w:r w:rsidRPr="00901461">
              <w:rPr>
                <w:rFonts w:cs="Arial"/>
                <w:szCs w:val="23"/>
              </w:rPr>
              <w:t>Module 7</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153D61F3" w14:textId="77777777">
            <w:pPr>
              <w:numPr>
                <w:ilvl w:val="0"/>
                <w:numId w:val="50"/>
              </w:numPr>
              <w:spacing w:before="100" w:beforeAutospacing="1" w:after="100" w:afterAutospacing="1"/>
              <w:rPr>
                <w:rFonts w:cs="Arial"/>
                <w:szCs w:val="23"/>
              </w:rPr>
            </w:pPr>
            <w:r w:rsidRPr="00901461">
              <w:rPr>
                <w:rFonts w:cs="Arial"/>
                <w:szCs w:val="23"/>
              </w:rPr>
              <w:t>Adult Learning Theory</w:t>
            </w:r>
            <w:r w:rsidRPr="00901461">
              <w:rPr>
                <w:rFonts w:cs="Arial"/>
                <w:b/>
                <w:bCs/>
                <w:szCs w:val="23"/>
                <w:vertAlign w:val="superscript"/>
              </w:rPr>
              <w:t>M</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6EE3561B" w14:textId="77777777">
            <w:pPr>
              <w:numPr>
                <w:ilvl w:val="0"/>
                <w:numId w:val="51"/>
              </w:numPr>
              <w:spacing w:before="100" w:beforeAutospacing="1" w:after="100" w:afterAutospacing="1"/>
              <w:rPr>
                <w:rFonts w:cs="Arial"/>
                <w:szCs w:val="23"/>
              </w:rPr>
            </w:pPr>
            <w:r w:rsidRPr="00901461">
              <w:rPr>
                <w:rFonts w:cs="Arial"/>
                <w:szCs w:val="23"/>
              </w:rPr>
              <w:t>Knowles et al. (2015), Chapter 3</w:t>
            </w:r>
          </w:p>
          <w:p w:rsidRPr="00901461" w:rsidR="00901461" w:rsidP="007805A1" w:rsidRDefault="00901461" w14:paraId="226B37CE" w14:textId="77777777">
            <w:pPr>
              <w:numPr>
                <w:ilvl w:val="0"/>
                <w:numId w:val="51"/>
              </w:numPr>
              <w:spacing w:before="100" w:beforeAutospacing="1" w:after="100" w:afterAutospacing="1"/>
              <w:rPr>
                <w:rFonts w:cs="Arial"/>
                <w:szCs w:val="23"/>
              </w:rPr>
            </w:pPr>
            <w:r w:rsidRPr="00901461">
              <w:rPr>
                <w:rFonts w:cs="Arial"/>
                <w:szCs w:val="23"/>
              </w:rPr>
              <w:t>Merriam et al. (2007), Chapter 5</w:t>
            </w:r>
          </w:p>
        </w:tc>
      </w:tr>
      <w:tr w:rsidRPr="00901461" w:rsidR="00901461" w:rsidTr="00BD5717" w14:paraId="32F00293"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2C1C5CCD" w14:textId="77777777">
            <w:pPr>
              <w:rPr>
                <w:rFonts w:cs="Arial"/>
                <w:szCs w:val="23"/>
              </w:rPr>
            </w:pPr>
            <w:r w:rsidRPr="00901461">
              <w:rPr>
                <w:rFonts w:cs="Arial"/>
                <w:szCs w:val="23"/>
              </w:rPr>
              <w:t>Module 8</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5720E463" w14:textId="77777777">
            <w:pPr>
              <w:numPr>
                <w:ilvl w:val="0"/>
                <w:numId w:val="52"/>
              </w:numPr>
              <w:spacing w:before="100" w:beforeAutospacing="1" w:after="100" w:afterAutospacing="1"/>
              <w:rPr>
                <w:rFonts w:cs="Arial"/>
                <w:szCs w:val="23"/>
              </w:rPr>
            </w:pPr>
            <w:r w:rsidRPr="00901461">
              <w:rPr>
                <w:rFonts w:cs="Arial"/>
                <w:szCs w:val="23"/>
              </w:rPr>
              <w:t xml:space="preserve">Self-Regulated </w:t>
            </w:r>
            <w:proofErr w:type="spellStart"/>
            <w:r w:rsidRPr="00901461">
              <w:rPr>
                <w:rFonts w:cs="Arial"/>
                <w:szCs w:val="23"/>
              </w:rPr>
              <w:t>Learning</w:t>
            </w:r>
            <w:r w:rsidRPr="00901461">
              <w:rPr>
                <w:rFonts w:cs="Arial"/>
                <w:b/>
                <w:bCs/>
                <w:szCs w:val="23"/>
                <w:vertAlign w:val="superscript"/>
              </w:rPr>
              <w:t>M</w:t>
            </w:r>
            <w:proofErr w:type="spellEnd"/>
          </w:p>
          <w:p w:rsidRPr="00B2432D" w:rsidR="00901461" w:rsidP="00B2432D" w:rsidRDefault="00901461" w14:paraId="05330857" w14:textId="57AD36B3">
            <w:pPr>
              <w:numPr>
                <w:ilvl w:val="0"/>
                <w:numId w:val="52"/>
              </w:numPr>
              <w:spacing w:before="100" w:beforeAutospacing="1" w:after="100" w:afterAutospacing="1"/>
              <w:rPr>
                <w:rFonts w:cs="Arial"/>
                <w:szCs w:val="23"/>
              </w:rPr>
            </w:pPr>
            <w:r w:rsidRPr="00901461">
              <w:rPr>
                <w:rFonts w:cs="Arial"/>
                <w:szCs w:val="23"/>
              </w:rPr>
              <w:t xml:space="preserve">Critical </w:t>
            </w:r>
            <w:proofErr w:type="spellStart"/>
            <w:r w:rsidRPr="00901461">
              <w:rPr>
                <w:rFonts w:cs="Arial"/>
                <w:szCs w:val="23"/>
              </w:rPr>
              <w:t>Thinking</w:t>
            </w:r>
            <w:r w:rsidRPr="00901461">
              <w:rPr>
                <w:rFonts w:cs="Arial"/>
                <w:b/>
                <w:bCs/>
                <w:szCs w:val="23"/>
                <w:vertAlign w:val="superscript"/>
              </w:rPr>
              <w:t>M</w:t>
            </w:r>
            <w:proofErr w:type="spellEnd"/>
          </w:p>
        </w:tc>
        <w:tc>
          <w:tcPr>
            <w:tcW w:w="2009" w:type="pct"/>
            <w:tcBorders>
              <w:top w:val="outset" w:color="auto" w:sz="6" w:space="0"/>
              <w:left w:val="outset" w:color="auto" w:sz="6" w:space="0"/>
              <w:bottom w:val="outset" w:color="auto" w:sz="6" w:space="0"/>
              <w:right w:val="outset" w:color="auto" w:sz="6" w:space="0"/>
            </w:tcBorders>
            <w:vAlign w:val="center"/>
            <w:hideMark/>
          </w:tcPr>
          <w:p w:rsidRPr="00924621" w:rsidR="00901461" w:rsidP="00924621" w:rsidRDefault="00901461" w14:paraId="0231289F" w14:textId="466129B5">
            <w:pPr>
              <w:numPr>
                <w:ilvl w:val="0"/>
                <w:numId w:val="53"/>
              </w:numPr>
              <w:spacing w:before="100" w:beforeAutospacing="1" w:after="100" w:afterAutospacing="1"/>
              <w:rPr>
                <w:rFonts w:cs="Arial"/>
                <w:szCs w:val="23"/>
              </w:rPr>
            </w:pPr>
            <w:r w:rsidRPr="00901461">
              <w:rPr>
                <w:rFonts w:cs="Arial"/>
                <w:szCs w:val="23"/>
              </w:rPr>
              <w:t>Bandura (1991)</w:t>
            </w:r>
          </w:p>
        </w:tc>
      </w:tr>
      <w:tr w:rsidRPr="00901461" w:rsidR="00901461" w:rsidTr="00924621" w14:paraId="5242DF8A" w14:textId="77777777">
        <w:trPr>
          <w:trHeight w:val="78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3C9F9EB1" w14:textId="77777777">
            <w:pPr>
              <w:rPr>
                <w:rFonts w:cs="Arial"/>
                <w:szCs w:val="23"/>
              </w:rPr>
            </w:pPr>
            <w:r w:rsidRPr="00901461">
              <w:rPr>
                <w:rFonts w:cs="Arial"/>
                <w:szCs w:val="23"/>
              </w:rPr>
              <w:t>Module 9</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AF1557" w:rsidP="00AF1557" w:rsidRDefault="00AF1557" w14:paraId="448EABDA" w14:textId="77777777">
            <w:pPr>
              <w:numPr>
                <w:ilvl w:val="0"/>
                <w:numId w:val="52"/>
              </w:numPr>
              <w:spacing w:before="100" w:beforeAutospacing="1" w:after="100" w:afterAutospacing="1"/>
              <w:rPr>
                <w:rFonts w:cs="Arial"/>
                <w:szCs w:val="23"/>
              </w:rPr>
            </w:pPr>
            <w:proofErr w:type="spellStart"/>
            <w:r w:rsidRPr="00901461">
              <w:rPr>
                <w:rFonts w:cs="Arial"/>
                <w:szCs w:val="23"/>
              </w:rPr>
              <w:t>Metacognition</w:t>
            </w:r>
            <w:r w:rsidRPr="00901461">
              <w:rPr>
                <w:rFonts w:cs="Arial"/>
                <w:b/>
                <w:bCs/>
                <w:szCs w:val="23"/>
                <w:vertAlign w:val="superscript"/>
              </w:rPr>
              <w:t>M</w:t>
            </w:r>
            <w:proofErr w:type="spellEnd"/>
          </w:p>
          <w:p w:rsidRPr="00B2432D" w:rsidR="00B2432D" w:rsidP="00AF1557" w:rsidRDefault="00AF1557" w14:paraId="54F1C898" w14:textId="77777777">
            <w:pPr>
              <w:numPr>
                <w:ilvl w:val="0"/>
                <w:numId w:val="52"/>
              </w:numPr>
              <w:spacing w:before="100" w:beforeAutospacing="1" w:after="100" w:afterAutospacing="1"/>
              <w:rPr>
                <w:rFonts w:cs="Arial"/>
                <w:szCs w:val="23"/>
              </w:rPr>
            </w:pPr>
            <w:r w:rsidRPr="00901461">
              <w:rPr>
                <w:rFonts w:cs="Arial"/>
                <w:szCs w:val="23"/>
              </w:rPr>
              <w:t xml:space="preserve">Problem </w:t>
            </w:r>
            <w:proofErr w:type="spellStart"/>
            <w:r w:rsidRPr="00901461">
              <w:rPr>
                <w:rFonts w:cs="Arial"/>
                <w:szCs w:val="23"/>
              </w:rPr>
              <w:t>Solving</w:t>
            </w:r>
            <w:r w:rsidRPr="00901461">
              <w:rPr>
                <w:rFonts w:cs="Arial"/>
                <w:b/>
                <w:bCs/>
                <w:szCs w:val="23"/>
                <w:vertAlign w:val="superscript"/>
              </w:rPr>
              <w:t>M</w:t>
            </w:r>
            <w:proofErr w:type="spellEnd"/>
          </w:p>
          <w:p w:rsidRPr="00B2432D" w:rsidR="00901461" w:rsidP="00AF1557" w:rsidRDefault="00AF1557" w14:paraId="221DB5D3" w14:textId="05778339">
            <w:pPr>
              <w:numPr>
                <w:ilvl w:val="0"/>
                <w:numId w:val="52"/>
              </w:numPr>
              <w:spacing w:before="100" w:beforeAutospacing="1" w:after="100" w:afterAutospacing="1"/>
              <w:rPr>
                <w:rFonts w:cs="Arial"/>
                <w:szCs w:val="23"/>
              </w:rPr>
            </w:pPr>
            <w:r w:rsidRPr="00B2432D">
              <w:rPr>
                <w:rFonts w:cs="Arial"/>
                <w:szCs w:val="23"/>
              </w:rPr>
              <w:t xml:space="preserve">Systems </w:t>
            </w:r>
            <w:proofErr w:type="spellStart"/>
            <w:r w:rsidRPr="00B2432D">
              <w:rPr>
                <w:rFonts w:cs="Arial"/>
                <w:szCs w:val="23"/>
              </w:rPr>
              <w:t>Thinking</w:t>
            </w:r>
            <w:r w:rsidRPr="00B2432D">
              <w:rPr>
                <w:rFonts w:cs="Arial"/>
                <w:b/>
                <w:bCs/>
                <w:szCs w:val="23"/>
                <w:vertAlign w:val="superscript"/>
              </w:rPr>
              <w:t>M</w:t>
            </w:r>
            <w:proofErr w:type="spellEnd"/>
            <w:r w:rsidRPr="00B2432D" w:rsidR="00901461">
              <w:rPr>
                <w:rFonts w:cs="Arial"/>
                <w:szCs w:val="23"/>
              </w:rPr>
              <w:t> </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24621" w:rsidR="00901461" w:rsidP="00924621" w:rsidRDefault="00924621" w14:paraId="68D51992" w14:textId="694F96DB">
            <w:pPr>
              <w:pStyle w:val="ListParagraph"/>
              <w:numPr>
                <w:ilvl w:val="0"/>
                <w:numId w:val="52"/>
              </w:numPr>
              <w:rPr>
                <w:rFonts w:cs="Arial"/>
                <w:szCs w:val="23"/>
              </w:rPr>
            </w:pPr>
            <w:r w:rsidRPr="00924621">
              <w:rPr>
                <w:rFonts w:cs="Arial"/>
                <w:szCs w:val="23"/>
              </w:rPr>
              <w:t>Kirton (1976)</w:t>
            </w:r>
          </w:p>
        </w:tc>
      </w:tr>
      <w:tr w:rsidRPr="00901461" w:rsidR="00901461" w:rsidTr="00BD5717" w14:paraId="451E54AF" w14:textId="77777777">
        <w:trPr>
          <w:trHeight w:val="420"/>
        </w:trPr>
        <w:tc>
          <w:tcPr>
            <w:tcW w:w="5000" w:type="pct"/>
            <w:gridSpan w:val="3"/>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6A868161" w14:textId="77777777">
            <w:pPr>
              <w:jc w:val="center"/>
              <w:rPr>
                <w:rFonts w:cs="Arial"/>
                <w:szCs w:val="23"/>
              </w:rPr>
            </w:pPr>
            <w:r w:rsidRPr="00901461">
              <w:rPr>
                <w:rFonts w:cs="Arial"/>
                <w:b/>
                <w:bCs/>
                <w:szCs w:val="23"/>
                <w:u w:val="single"/>
              </w:rPr>
              <w:t>Spring Break</w:t>
            </w:r>
            <w:r w:rsidRPr="00901461">
              <w:rPr>
                <w:rFonts w:cs="Arial"/>
                <w:szCs w:val="23"/>
              </w:rPr>
              <w:br/>
            </w:r>
          </w:p>
        </w:tc>
      </w:tr>
      <w:tr w:rsidRPr="00901461" w:rsidR="00901461" w:rsidTr="00BD5717" w14:paraId="3B085CE7"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37A38D60" w14:textId="77777777">
            <w:pPr>
              <w:rPr>
                <w:rFonts w:cs="Arial"/>
                <w:szCs w:val="23"/>
              </w:rPr>
            </w:pPr>
            <w:r w:rsidRPr="00901461">
              <w:rPr>
                <w:rFonts w:cs="Arial"/>
                <w:szCs w:val="23"/>
              </w:rPr>
              <w:t>Module 10</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18736083" w14:textId="77777777">
            <w:pPr>
              <w:numPr>
                <w:ilvl w:val="0"/>
                <w:numId w:val="54"/>
              </w:numPr>
              <w:spacing w:before="100" w:beforeAutospacing="1" w:after="100" w:afterAutospacing="1"/>
              <w:rPr>
                <w:rFonts w:cs="Arial"/>
                <w:szCs w:val="23"/>
              </w:rPr>
            </w:pPr>
            <w:r w:rsidRPr="00901461">
              <w:rPr>
                <w:rFonts w:cs="Arial"/>
                <w:szCs w:val="23"/>
              </w:rPr>
              <w:t xml:space="preserve">Theory of Planned </w:t>
            </w:r>
            <w:proofErr w:type="spellStart"/>
            <w:r w:rsidRPr="00901461">
              <w:rPr>
                <w:rFonts w:cs="Arial"/>
                <w:szCs w:val="23"/>
              </w:rPr>
              <w:t>Behavior</w:t>
            </w:r>
            <w:r w:rsidRPr="00901461">
              <w:rPr>
                <w:rFonts w:cs="Arial"/>
                <w:b/>
                <w:bCs/>
                <w:szCs w:val="23"/>
                <w:vertAlign w:val="superscript"/>
              </w:rPr>
              <w:t>M</w:t>
            </w:r>
            <w:proofErr w:type="spellEnd"/>
          </w:p>
          <w:p w:rsidRPr="00901461" w:rsidR="00901461" w:rsidP="007805A1" w:rsidRDefault="00901461" w14:paraId="1D4A43C1" w14:textId="77777777">
            <w:pPr>
              <w:numPr>
                <w:ilvl w:val="0"/>
                <w:numId w:val="54"/>
              </w:numPr>
              <w:spacing w:before="100" w:beforeAutospacing="1" w:after="100" w:afterAutospacing="1"/>
              <w:rPr>
                <w:rFonts w:cs="Arial"/>
                <w:szCs w:val="23"/>
              </w:rPr>
            </w:pPr>
            <w:r w:rsidRPr="00901461">
              <w:rPr>
                <w:rFonts w:cs="Arial"/>
                <w:szCs w:val="23"/>
              </w:rPr>
              <w:t>Expectancy-Value Theory</w:t>
            </w:r>
            <w:r w:rsidRPr="00901461">
              <w:rPr>
                <w:rFonts w:cs="Arial"/>
                <w:b/>
                <w:bCs/>
                <w:szCs w:val="23"/>
                <w:vertAlign w:val="superscript"/>
              </w:rPr>
              <w:t>M</w:t>
            </w:r>
          </w:p>
          <w:p w:rsidRPr="00901461" w:rsidR="00901461" w:rsidP="007805A1" w:rsidRDefault="00901461" w14:paraId="45160580" w14:textId="77777777">
            <w:pPr>
              <w:numPr>
                <w:ilvl w:val="0"/>
                <w:numId w:val="54"/>
              </w:numPr>
              <w:spacing w:before="100" w:beforeAutospacing="1" w:after="100" w:afterAutospacing="1"/>
              <w:rPr>
                <w:rFonts w:cs="Arial"/>
                <w:szCs w:val="23"/>
              </w:rPr>
            </w:pPr>
            <w:r w:rsidRPr="00901461">
              <w:rPr>
                <w:rFonts w:cs="Arial"/>
                <w:szCs w:val="23"/>
              </w:rPr>
              <w:t>Attribution Theory</w:t>
            </w:r>
            <w:r w:rsidRPr="00901461">
              <w:rPr>
                <w:rFonts w:cs="Arial"/>
                <w:b/>
                <w:bCs/>
                <w:szCs w:val="23"/>
                <w:vertAlign w:val="superscript"/>
              </w:rPr>
              <w:t>M</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78DDD6CA" w14:textId="77777777">
            <w:pPr>
              <w:numPr>
                <w:ilvl w:val="0"/>
                <w:numId w:val="55"/>
              </w:numPr>
              <w:spacing w:before="100" w:beforeAutospacing="1" w:after="100" w:afterAutospacing="1"/>
              <w:rPr>
                <w:rFonts w:cs="Arial"/>
                <w:szCs w:val="23"/>
              </w:rPr>
            </w:pPr>
            <w:r w:rsidRPr="00901461">
              <w:rPr>
                <w:rFonts w:cs="Arial"/>
                <w:szCs w:val="23"/>
              </w:rPr>
              <w:t>Ajzen (2012)</w:t>
            </w:r>
          </w:p>
          <w:p w:rsidRPr="00901461" w:rsidR="00901461" w:rsidP="007805A1" w:rsidRDefault="00901461" w14:paraId="7185F4AC" w14:textId="77777777">
            <w:pPr>
              <w:numPr>
                <w:ilvl w:val="0"/>
                <w:numId w:val="55"/>
              </w:numPr>
              <w:spacing w:before="100" w:beforeAutospacing="1" w:after="100" w:afterAutospacing="1"/>
              <w:rPr>
                <w:rFonts w:cs="Arial"/>
                <w:szCs w:val="23"/>
              </w:rPr>
            </w:pPr>
            <w:r w:rsidRPr="00901461">
              <w:rPr>
                <w:rFonts w:cs="Arial"/>
                <w:szCs w:val="23"/>
              </w:rPr>
              <w:t>Wigfield &amp; Eccles (1992)</w:t>
            </w:r>
          </w:p>
        </w:tc>
      </w:tr>
      <w:tr w:rsidRPr="00901461" w:rsidR="00901461" w:rsidTr="00BD5717" w14:paraId="5A5DB425" w14:textId="77777777">
        <w:trPr>
          <w:trHeight w:val="114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4AE0CB7B" w14:textId="77777777">
            <w:pPr>
              <w:rPr>
                <w:rFonts w:cs="Arial"/>
                <w:szCs w:val="23"/>
              </w:rPr>
            </w:pPr>
            <w:r w:rsidRPr="00901461">
              <w:rPr>
                <w:rFonts w:cs="Arial"/>
                <w:szCs w:val="23"/>
              </w:rPr>
              <w:t>Module 11</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2CEB050D" w14:textId="77777777">
            <w:pPr>
              <w:numPr>
                <w:ilvl w:val="0"/>
                <w:numId w:val="56"/>
              </w:numPr>
              <w:spacing w:before="100" w:beforeAutospacing="1" w:after="100" w:afterAutospacing="1"/>
              <w:rPr>
                <w:rFonts w:cs="Arial"/>
                <w:szCs w:val="23"/>
              </w:rPr>
            </w:pPr>
            <w:r w:rsidRPr="00901461">
              <w:rPr>
                <w:rFonts w:cs="Arial"/>
                <w:szCs w:val="23"/>
              </w:rPr>
              <w:t xml:space="preserve">ADDIE </w:t>
            </w:r>
            <w:proofErr w:type="spellStart"/>
            <w:r w:rsidRPr="00901461">
              <w:rPr>
                <w:rFonts w:cs="Arial"/>
                <w:szCs w:val="23"/>
              </w:rPr>
              <w:t>Model</w:t>
            </w:r>
            <w:r w:rsidRPr="00901461">
              <w:rPr>
                <w:rFonts w:cs="Arial"/>
                <w:b/>
                <w:bCs/>
                <w:szCs w:val="23"/>
                <w:vertAlign w:val="superscript"/>
              </w:rPr>
              <w:t>M</w:t>
            </w:r>
            <w:proofErr w:type="spellEnd"/>
          </w:p>
          <w:p w:rsidRPr="00901461" w:rsidR="00901461" w:rsidP="007805A1" w:rsidRDefault="00901461" w14:paraId="4F2D959E" w14:textId="77777777">
            <w:pPr>
              <w:numPr>
                <w:ilvl w:val="0"/>
                <w:numId w:val="56"/>
              </w:numPr>
              <w:spacing w:before="100" w:beforeAutospacing="1" w:after="100" w:afterAutospacing="1"/>
              <w:rPr>
                <w:rFonts w:cs="Arial"/>
                <w:szCs w:val="23"/>
              </w:rPr>
            </w:pPr>
            <w:r w:rsidRPr="00901461">
              <w:rPr>
                <w:rFonts w:cs="Arial"/>
                <w:szCs w:val="23"/>
              </w:rPr>
              <w:t>Backwards Design </w:t>
            </w:r>
          </w:p>
          <w:p w:rsidRPr="00901461" w:rsidR="00901461" w:rsidP="00901461" w:rsidRDefault="00901461" w14:paraId="22D1BCB2" w14:textId="77777777">
            <w:pPr>
              <w:spacing w:before="100" w:beforeAutospacing="1" w:after="100" w:afterAutospacing="1"/>
              <w:rPr>
                <w:rFonts w:cs="Arial"/>
                <w:szCs w:val="23"/>
              </w:rPr>
            </w:pPr>
            <w:r w:rsidRPr="00901461">
              <w:rPr>
                <w:rFonts w:cs="Arial"/>
                <w:b/>
                <w:bCs/>
                <w:szCs w:val="23"/>
              </w:rPr>
              <w:t>**Educator Profile Due**</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6340BA86" w14:textId="77777777">
            <w:pPr>
              <w:numPr>
                <w:ilvl w:val="0"/>
                <w:numId w:val="57"/>
              </w:numPr>
              <w:spacing w:before="100" w:beforeAutospacing="1" w:after="100" w:afterAutospacing="1"/>
              <w:rPr>
                <w:rFonts w:cs="Arial"/>
                <w:szCs w:val="23"/>
              </w:rPr>
            </w:pPr>
            <w:r w:rsidRPr="00901461">
              <w:rPr>
                <w:rFonts w:cs="Arial"/>
                <w:szCs w:val="23"/>
              </w:rPr>
              <w:t>Allen (2006)</w:t>
            </w:r>
          </w:p>
          <w:p w:rsidRPr="00901461" w:rsidR="00901461" w:rsidP="007805A1" w:rsidRDefault="00901461" w14:paraId="454099EB" w14:textId="77777777">
            <w:pPr>
              <w:numPr>
                <w:ilvl w:val="0"/>
                <w:numId w:val="57"/>
              </w:numPr>
              <w:spacing w:before="100" w:beforeAutospacing="1" w:after="100" w:afterAutospacing="1"/>
              <w:rPr>
                <w:rFonts w:cs="Arial"/>
                <w:szCs w:val="23"/>
              </w:rPr>
            </w:pPr>
            <w:r w:rsidRPr="00901461">
              <w:rPr>
                <w:rFonts w:cs="Arial"/>
                <w:szCs w:val="23"/>
              </w:rPr>
              <w:t>Wiggins &amp; McTighe (2001)</w:t>
            </w:r>
          </w:p>
        </w:tc>
      </w:tr>
      <w:tr w:rsidRPr="00901461" w:rsidR="00901461" w:rsidTr="00BD5717" w14:paraId="744D1D88" w14:textId="77777777">
        <w:trPr>
          <w:trHeight w:val="114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57D4DF3C" w14:textId="77777777">
            <w:pPr>
              <w:rPr>
                <w:rFonts w:cs="Arial"/>
                <w:szCs w:val="23"/>
              </w:rPr>
            </w:pPr>
            <w:r w:rsidRPr="00901461">
              <w:rPr>
                <w:rFonts w:cs="Arial"/>
                <w:szCs w:val="23"/>
              </w:rPr>
              <w:t>Module 12</w:t>
            </w:r>
          </w:p>
        </w:tc>
        <w:tc>
          <w:tcPr>
            <w:tcW w:w="2387"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1C84DAF0" w14:textId="77777777">
            <w:pPr>
              <w:numPr>
                <w:ilvl w:val="0"/>
                <w:numId w:val="58"/>
              </w:numPr>
              <w:spacing w:before="100" w:beforeAutospacing="1" w:after="100" w:afterAutospacing="1"/>
              <w:rPr>
                <w:rFonts w:cs="Arial"/>
                <w:szCs w:val="23"/>
              </w:rPr>
            </w:pPr>
            <w:r w:rsidRPr="00901461">
              <w:rPr>
                <w:rFonts w:cs="Arial"/>
                <w:szCs w:val="23"/>
              </w:rPr>
              <w:t xml:space="preserve">TOP </w:t>
            </w:r>
            <w:proofErr w:type="spellStart"/>
            <w:r w:rsidRPr="00901461">
              <w:rPr>
                <w:rFonts w:cs="Arial"/>
                <w:szCs w:val="23"/>
              </w:rPr>
              <w:t>Model</w:t>
            </w:r>
            <w:r w:rsidRPr="00901461">
              <w:rPr>
                <w:rFonts w:cs="Arial"/>
                <w:b/>
                <w:bCs/>
                <w:szCs w:val="23"/>
                <w:vertAlign w:val="superscript"/>
              </w:rPr>
              <w:t>M</w:t>
            </w:r>
            <w:proofErr w:type="spellEnd"/>
          </w:p>
          <w:p w:rsidRPr="00901461" w:rsidR="00901461" w:rsidP="007805A1" w:rsidRDefault="00901461" w14:paraId="2FCFF05F" w14:textId="77777777">
            <w:pPr>
              <w:numPr>
                <w:ilvl w:val="0"/>
                <w:numId w:val="58"/>
              </w:numPr>
              <w:spacing w:before="100" w:beforeAutospacing="1" w:after="100" w:afterAutospacing="1"/>
              <w:rPr>
                <w:rFonts w:cs="Arial"/>
                <w:szCs w:val="23"/>
              </w:rPr>
            </w:pPr>
            <w:r w:rsidRPr="00901461">
              <w:rPr>
                <w:rFonts w:cs="Arial"/>
                <w:szCs w:val="23"/>
              </w:rPr>
              <w:t xml:space="preserve">CIPP </w:t>
            </w:r>
            <w:proofErr w:type="spellStart"/>
            <w:r w:rsidRPr="00901461">
              <w:rPr>
                <w:rFonts w:cs="Arial"/>
                <w:szCs w:val="23"/>
              </w:rPr>
              <w:t>Model</w:t>
            </w:r>
            <w:r w:rsidRPr="00901461">
              <w:rPr>
                <w:rFonts w:cs="Arial"/>
                <w:b/>
                <w:bCs/>
                <w:szCs w:val="23"/>
                <w:vertAlign w:val="superscript"/>
              </w:rPr>
              <w:t>M</w:t>
            </w:r>
            <w:proofErr w:type="spellEnd"/>
          </w:p>
          <w:p w:rsidRPr="00901461" w:rsidR="00901461" w:rsidP="00901461" w:rsidRDefault="00901461" w14:paraId="5745356A" w14:textId="77777777">
            <w:pPr>
              <w:spacing w:before="100" w:beforeAutospacing="1" w:after="100" w:afterAutospacing="1"/>
              <w:rPr>
                <w:rFonts w:cs="Arial"/>
                <w:szCs w:val="23"/>
              </w:rPr>
            </w:pPr>
            <w:r w:rsidRPr="00901461">
              <w:rPr>
                <w:rFonts w:cs="Arial"/>
                <w:b/>
                <w:bCs/>
                <w:szCs w:val="23"/>
              </w:rPr>
              <w:t>**Theory Matrix Due*</w:t>
            </w:r>
          </w:p>
        </w:tc>
        <w:tc>
          <w:tcPr>
            <w:tcW w:w="2009" w:type="pct"/>
            <w:tcBorders>
              <w:top w:val="outset" w:color="auto" w:sz="6" w:space="0"/>
              <w:left w:val="outset" w:color="auto" w:sz="6" w:space="0"/>
              <w:bottom w:val="outset" w:color="auto" w:sz="6" w:space="0"/>
              <w:right w:val="outset" w:color="auto" w:sz="6" w:space="0"/>
            </w:tcBorders>
            <w:vAlign w:val="center"/>
            <w:hideMark/>
          </w:tcPr>
          <w:p w:rsidRPr="00901461" w:rsidR="00901461" w:rsidP="007805A1" w:rsidRDefault="00901461" w14:paraId="151F1999" w14:textId="77777777">
            <w:pPr>
              <w:numPr>
                <w:ilvl w:val="0"/>
                <w:numId w:val="59"/>
              </w:numPr>
              <w:spacing w:before="100" w:beforeAutospacing="1" w:after="100" w:afterAutospacing="1"/>
              <w:rPr>
                <w:rFonts w:cs="Arial"/>
                <w:szCs w:val="23"/>
              </w:rPr>
            </w:pPr>
            <w:r w:rsidRPr="00901461">
              <w:rPr>
                <w:rFonts w:cs="Arial"/>
                <w:szCs w:val="23"/>
              </w:rPr>
              <w:t>Rockwell &amp; Bennett (2004)</w:t>
            </w:r>
          </w:p>
          <w:p w:rsidRPr="00901461" w:rsidR="00901461" w:rsidP="007805A1" w:rsidRDefault="00901461" w14:paraId="6525C03F" w14:textId="77777777">
            <w:pPr>
              <w:numPr>
                <w:ilvl w:val="0"/>
                <w:numId w:val="59"/>
              </w:numPr>
              <w:spacing w:before="100" w:beforeAutospacing="1" w:after="100" w:afterAutospacing="1"/>
              <w:rPr>
                <w:rFonts w:cs="Arial"/>
                <w:szCs w:val="23"/>
              </w:rPr>
            </w:pPr>
            <w:r w:rsidRPr="00901461">
              <w:rPr>
                <w:rFonts w:cs="Arial"/>
                <w:szCs w:val="23"/>
              </w:rPr>
              <w:t>Stufflebeam (2000)</w:t>
            </w:r>
          </w:p>
        </w:tc>
      </w:tr>
      <w:tr w:rsidRPr="00901461" w:rsidR="00901461" w:rsidTr="00BD5717" w14:paraId="17334400" w14:textId="77777777">
        <w:trPr>
          <w:trHeight w:val="675"/>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4D72D2C8" w14:textId="77777777">
            <w:pPr>
              <w:rPr>
                <w:rFonts w:cs="Arial"/>
                <w:szCs w:val="23"/>
              </w:rPr>
            </w:pPr>
            <w:r w:rsidRPr="00901461">
              <w:rPr>
                <w:rFonts w:cs="Arial"/>
                <w:szCs w:val="23"/>
              </w:rPr>
              <w:t>Module 13</w:t>
            </w:r>
          </w:p>
        </w:tc>
        <w:tc>
          <w:tcPr>
            <w:tcW w:w="4396" w:type="pct"/>
            <w:gridSpan w:val="2"/>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490D1D8B" w14:textId="77777777">
            <w:pPr>
              <w:spacing w:before="100" w:beforeAutospacing="1" w:after="100" w:afterAutospacing="1"/>
              <w:rPr>
                <w:rFonts w:cs="Arial"/>
                <w:szCs w:val="23"/>
              </w:rPr>
            </w:pPr>
            <w:r w:rsidRPr="00901461">
              <w:rPr>
                <w:rFonts w:cs="Arial"/>
                <w:b/>
                <w:bCs/>
                <w:szCs w:val="23"/>
              </w:rPr>
              <w:t>**Teaching Philosophy Draft Due**</w:t>
            </w:r>
          </w:p>
        </w:tc>
      </w:tr>
      <w:tr w:rsidRPr="00901461" w:rsidR="00901461" w:rsidTr="00BD5717" w14:paraId="1EAB728D"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24C47A0F" w14:textId="77777777">
            <w:pPr>
              <w:rPr>
                <w:rFonts w:cs="Arial"/>
                <w:szCs w:val="23"/>
              </w:rPr>
            </w:pPr>
            <w:r w:rsidRPr="00901461">
              <w:rPr>
                <w:rFonts w:cs="Arial"/>
                <w:szCs w:val="23"/>
              </w:rPr>
              <w:t>Module 14</w:t>
            </w:r>
          </w:p>
        </w:tc>
        <w:tc>
          <w:tcPr>
            <w:tcW w:w="4396" w:type="pct"/>
            <w:gridSpan w:val="2"/>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208B64EC" w14:textId="77777777">
            <w:pPr>
              <w:spacing w:before="100" w:beforeAutospacing="1" w:after="100" w:afterAutospacing="1"/>
              <w:rPr>
                <w:rFonts w:cs="Arial"/>
                <w:szCs w:val="23"/>
              </w:rPr>
            </w:pPr>
            <w:r w:rsidRPr="00901461">
              <w:rPr>
                <w:rFonts w:cs="Arial"/>
                <w:b/>
                <w:bCs/>
                <w:szCs w:val="23"/>
              </w:rPr>
              <w:t xml:space="preserve">**Teaching Philosophy Peer Reviews Due by FRIDAY OF THIS MODULE (so that you all can begin working on your finals over the </w:t>
            </w:r>
            <w:proofErr w:type="gramStart"/>
            <w:r w:rsidRPr="00901461">
              <w:rPr>
                <w:rFonts w:cs="Arial"/>
                <w:b/>
                <w:bCs/>
                <w:szCs w:val="23"/>
              </w:rPr>
              <w:t>weekend)*</w:t>
            </w:r>
            <w:proofErr w:type="gramEnd"/>
            <w:r w:rsidRPr="00901461">
              <w:rPr>
                <w:rFonts w:cs="Arial"/>
                <w:b/>
                <w:bCs/>
                <w:szCs w:val="23"/>
              </w:rPr>
              <w:t>*</w:t>
            </w:r>
          </w:p>
        </w:tc>
      </w:tr>
      <w:tr w:rsidRPr="00901461" w:rsidR="00901461" w:rsidTr="00BD5717" w14:paraId="152A29C0" w14:textId="77777777">
        <w:trPr>
          <w:trHeight w:val="420"/>
        </w:trPr>
        <w:tc>
          <w:tcPr>
            <w:tcW w:w="604" w:type="pct"/>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32564345" w14:textId="77777777">
            <w:pPr>
              <w:rPr>
                <w:rFonts w:cs="Arial"/>
                <w:szCs w:val="23"/>
              </w:rPr>
            </w:pPr>
            <w:r w:rsidRPr="00901461">
              <w:rPr>
                <w:rFonts w:cs="Arial"/>
                <w:szCs w:val="23"/>
              </w:rPr>
              <w:t>Module 15</w:t>
            </w:r>
          </w:p>
        </w:tc>
        <w:tc>
          <w:tcPr>
            <w:tcW w:w="4396" w:type="pct"/>
            <w:gridSpan w:val="2"/>
            <w:tcBorders>
              <w:top w:val="outset" w:color="auto" w:sz="6" w:space="0"/>
              <w:left w:val="outset" w:color="auto" w:sz="6" w:space="0"/>
              <w:bottom w:val="outset" w:color="auto" w:sz="6" w:space="0"/>
              <w:right w:val="outset" w:color="auto" w:sz="6" w:space="0"/>
            </w:tcBorders>
            <w:vAlign w:val="center"/>
            <w:hideMark/>
          </w:tcPr>
          <w:p w:rsidRPr="00901461" w:rsidR="00901461" w:rsidP="00901461" w:rsidRDefault="00901461" w14:paraId="325F82D0" w14:textId="77777777">
            <w:pPr>
              <w:rPr>
                <w:rFonts w:cs="Arial"/>
                <w:szCs w:val="23"/>
              </w:rPr>
            </w:pPr>
            <w:r w:rsidRPr="00901461">
              <w:rPr>
                <w:rFonts w:cs="Arial"/>
                <w:b/>
                <w:bCs/>
                <w:szCs w:val="23"/>
              </w:rPr>
              <w:t>**Teaching Philosophy Final Due** </w:t>
            </w:r>
          </w:p>
        </w:tc>
      </w:tr>
    </w:tbl>
    <w:p w:rsidRPr="00901461" w:rsidR="00901461" w:rsidP="00901461" w:rsidRDefault="00901461" w14:paraId="3853B46B" w14:textId="77777777"/>
    <w:p w:rsidR="00652FB1" w:rsidP="00652FB1" w:rsidRDefault="00652FB1" w14:paraId="791E6E95" w14:textId="75DDF0AC"/>
    <w:p w:rsidR="00610D90" w:rsidP="00610D90" w:rsidRDefault="00610D90" w14:paraId="7178DB49" w14:textId="31B08783">
      <w:pPr>
        <w:pStyle w:val="Heading1"/>
      </w:pPr>
      <w:r>
        <w:t xml:space="preserve">Academic </w:t>
      </w:r>
      <w:r w:rsidR="0034355C">
        <w:t>Integrity</w:t>
      </w:r>
    </w:p>
    <w:p w:rsidR="00610D90" w:rsidP="0034355C" w:rsidRDefault="0034355C" w14:paraId="3FB5D43A" w14:textId="23FBB167">
      <w:pPr>
        <w:pStyle w:val="Heading2"/>
      </w:pPr>
      <w:r>
        <w:t>UF’s Academic Honesty Statement:</w:t>
      </w:r>
    </w:p>
    <w:p w:rsidRPr="0034355C" w:rsidR="0034355C" w:rsidP="0034355C" w:rsidRDefault="0034355C" w14:paraId="7F354E15" w14:textId="77777777">
      <w:r w:rsidRPr="0034355C">
        <w:t>As a student at the University of Florida, you have committed yourself to uphold the Honor Code, which includes the following pledge: </w:t>
      </w:r>
      <w:r w:rsidRPr="0034355C">
        <w:rPr>
          <w:b/>
          <w:bCs/>
          <w:i/>
          <w:iCs/>
        </w:rPr>
        <w:t>“We, the members of the University of Florida community, pledge to hold ourselves and our peers to the highest standards of honesty and integrity.” </w:t>
      </w:r>
      <w:r w:rsidRPr="0034355C">
        <w:t>You are expected to exhibit behavior consistent with this commitment to the UF academic community, and on all work submitted for credit at the University of Florida, the following pledge is either required or implied: </w:t>
      </w:r>
      <w:r w:rsidRPr="0034355C">
        <w:rPr>
          <w:b/>
          <w:bCs/>
          <w:i/>
          <w:iCs/>
        </w:rPr>
        <w:t>"On my honor, I have neither given nor received unauthorized aid in doing this assignment."</w:t>
      </w:r>
      <w:r w:rsidRPr="0034355C">
        <w:t>  </w:t>
      </w:r>
    </w:p>
    <w:p w:rsidRPr="0034355C" w:rsidR="0034355C" w:rsidP="0034355C" w:rsidRDefault="0034355C" w14:paraId="3B0188DF" w14:textId="77777777">
      <w:r w:rsidRPr="0034355C">
        <w:t>It is assumed that you will complete all work independently in each course unless the instructor provides explicit permission for you to collaborate on course tasks (e.g., assignments, papers, quizzes, exams). Furthermore, as part of your obligation to uphold the Honor Code, you should report any condition that facilitates dishonesty to the instructor, department chair, college dean or Student Honor Court. </w:t>
      </w:r>
      <w:r w:rsidRPr="0034355C">
        <w:rPr>
          <w:b/>
          <w:bCs/>
        </w:rPr>
        <w:t xml:space="preserve">It is your individual responsibility to know and comply with all university policies and procedures regarding academic integrity and the Student Honor </w:t>
      </w:r>
      <w:r w:rsidRPr="0034355C">
        <w:rPr>
          <w:b/>
          <w:bCs/>
        </w:rPr>
        <w:t>Code.</w:t>
      </w:r>
      <w:r w:rsidRPr="0034355C">
        <w:t> Violations of the Honor Code at the University of Florida will not be tolerated. Violations will be reported to the Dean of Students Office for consideration of disciplinary action. For more information regarding the Student Honor Code, please see: </w:t>
      </w:r>
      <w:hyperlink w:tgtFrame="_blank" w:history="1" r:id="rId19">
        <w:r w:rsidRPr="0034355C">
          <w:rPr>
            <w:rStyle w:val="Hyperlink"/>
          </w:rPr>
          <w:t>UF Student Code of Conduct Webpage.</w:t>
        </w:r>
      </w:hyperlink>
      <w:r w:rsidRPr="0034355C">
        <w:t> </w:t>
      </w:r>
    </w:p>
    <w:p w:rsidR="0034355C" w:rsidP="0034355C" w:rsidRDefault="0034355C" w14:paraId="42D574D4" w14:textId="77777777"/>
    <w:p w:rsidR="0034355C" w:rsidP="00CB5C83" w:rsidRDefault="00CB5C83" w14:paraId="2F1FD17C" w14:textId="2EE81A96">
      <w:pPr>
        <w:pStyle w:val="Heading2"/>
      </w:pPr>
      <w:r>
        <w:t>Plagiarism:</w:t>
      </w:r>
    </w:p>
    <w:p w:rsidR="00CB5C83" w:rsidP="00CB5C83" w:rsidRDefault="00CB5C83" w14:paraId="47322674" w14:textId="496A1EC4">
      <w:r w:rsidRPr="00CB5C83">
        <w:t>Plagiarism includes taking </w:t>
      </w:r>
      <w:r w:rsidRPr="00CB5C83">
        <w:rPr>
          <w:b/>
          <w:bCs/>
        </w:rPr>
        <w:t>verbatim phrases of </w:t>
      </w:r>
      <w:r w:rsidRPr="00CB5C83">
        <w:rPr>
          <w:b/>
          <w:bCs/>
          <w:i/>
          <w:iCs/>
        </w:rPr>
        <w:t>just a few words</w:t>
      </w:r>
      <w:r w:rsidRPr="00CB5C83">
        <w:rPr>
          <w:i/>
          <w:iCs/>
        </w:rPr>
        <w:t> </w:t>
      </w:r>
      <w:r w:rsidRPr="00CB5C83">
        <w:t>without permission or full attribution. It includes </w:t>
      </w:r>
      <w:r w:rsidRPr="00CB5C83">
        <w:rPr>
          <w:b/>
          <w:bCs/>
          <w:i/>
          <w:iCs/>
        </w:rPr>
        <w:t>quoting too much</w:t>
      </w:r>
      <w:r w:rsidRPr="00CB5C83">
        <w:t> from your sources, thereby substituting their expression for your own, or</w:t>
      </w:r>
      <w:r w:rsidRPr="00CB5C83">
        <w:rPr>
          <w:b/>
          <w:bCs/>
        </w:rPr>
        <w:t> </w:t>
      </w:r>
      <w:r w:rsidRPr="00CB5C83">
        <w:t>quoting too much from one source, effectively taking more than a </w:t>
      </w:r>
      <w:r w:rsidRPr="00CB5C83">
        <w:rPr>
          <w:i/>
          <w:iCs/>
        </w:rPr>
        <w:t>fair use </w:t>
      </w:r>
      <w:r w:rsidRPr="00CB5C83">
        <w:t>of their work. </w:t>
      </w:r>
      <w:r w:rsidRPr="00CB5C83">
        <w:rPr>
          <w:b/>
          <w:bCs/>
        </w:rPr>
        <w:t>Over quoting (direct quotes) </w:t>
      </w:r>
      <w:r w:rsidRPr="00CB5C83">
        <w:t>comprising more than 10% of any assignment will be considered plagiarism. Plagiarism includes </w:t>
      </w:r>
      <w:r w:rsidRPr="00CB5C83">
        <w:rPr>
          <w:b/>
          <w:bCs/>
          <w:i/>
          <w:iCs/>
        </w:rPr>
        <w:t>unique expression</w:t>
      </w:r>
      <w:r w:rsidRPr="00CB5C83">
        <w:t>, which can be a phrase of a few words or a simple moniker. Our writing is mostly </w:t>
      </w:r>
      <w:r w:rsidRPr="00CB5C83">
        <w:rPr>
          <w:i/>
          <w:iCs/>
        </w:rPr>
        <w:t>our own expression</w:t>
      </w:r>
      <w:r w:rsidRPr="00CB5C83">
        <w:t>.  When writing for science and business, we base our work on </w:t>
      </w:r>
      <w:r w:rsidRPr="00CB5C83">
        <w:rPr>
          <w:b/>
          <w:bCs/>
        </w:rPr>
        <w:t>facts </w:t>
      </w:r>
      <w:r w:rsidRPr="00CB5C83">
        <w:t>obtained from a variety of </w:t>
      </w:r>
      <w:r w:rsidRPr="00CB5C83">
        <w:rPr>
          <w:b/>
          <w:bCs/>
        </w:rPr>
        <w:t>credible sources.</w:t>
      </w:r>
      <w:r w:rsidRPr="00CB5C83">
        <w:t> We give credit where it is due. We </w:t>
      </w:r>
      <w:r w:rsidRPr="00CB5C83">
        <w:rPr>
          <w:b/>
          <w:bCs/>
        </w:rPr>
        <w:t>cite our sources</w:t>
      </w:r>
      <w:r w:rsidRPr="00CB5C83">
        <w:t> so others can access the information we present. When appropriate, we very carefully, ethically, and lawfully use others’ expression of that information. We obtain permission to use our sources’ expression or give full credit for a </w:t>
      </w:r>
      <w:r w:rsidRPr="00CB5C83">
        <w:rPr>
          <w:i/>
          <w:iCs/>
        </w:rPr>
        <w:t>limited, fair use, </w:t>
      </w:r>
      <w:r w:rsidRPr="00CB5C83">
        <w:t>including direct quotes.</w:t>
      </w:r>
      <w:r w:rsidRPr="00CB5C83">
        <w:rPr>
          <w:b/>
          <w:bCs/>
        </w:rPr>
        <w:t> </w:t>
      </w:r>
      <w:r w:rsidRPr="00CB5C83">
        <w:t> </w:t>
      </w:r>
    </w:p>
    <w:p w:rsidR="00CB5C83" w:rsidP="00CB5C83" w:rsidRDefault="00CB5C83" w14:paraId="4295E810" w14:textId="77777777"/>
    <w:p w:rsidR="00CB5C83" w:rsidP="00CB5C83" w:rsidRDefault="00CB5C83" w14:paraId="3ED6E569" w14:textId="055845D5">
      <w:pPr>
        <w:pStyle w:val="Heading1"/>
      </w:pPr>
      <w:r>
        <w:t>Attendance Policies</w:t>
      </w:r>
    </w:p>
    <w:p w:rsidR="00CB5C83" w:rsidP="00CB5C83" w:rsidRDefault="00C97924" w14:paraId="721BF5F8" w14:textId="4629594B">
      <w:r>
        <w:t>R</w:t>
      </w:r>
      <w:r w:rsidRPr="00FD613F" w:rsidR="00FD613F">
        <w:t>equirements for class attendance and make-up exams, assignments and other work are consistent with university policies that can be found at: </w:t>
      </w:r>
      <w:hyperlink w:tgtFrame="_blank" w:history="1" r:id="rId20">
        <w:r w:rsidRPr="00FD613F" w:rsidR="00FD613F">
          <w:rPr>
            <w:rStyle w:val="Hyperlink"/>
          </w:rPr>
          <w:t>UF Attendance Policies.</w:t>
        </w:r>
      </w:hyperlink>
      <w:r w:rsidRPr="00FD613F" w:rsidR="00FD613F">
        <w:t>.  </w:t>
      </w:r>
    </w:p>
    <w:p w:rsidRPr="00CB5C83" w:rsidR="00FD613F" w:rsidP="00CB5C83" w:rsidRDefault="00FD613F" w14:paraId="2CE563E2" w14:textId="77777777"/>
    <w:p w:rsidRPr="009628CA" w:rsidR="009628CA" w:rsidP="009628CA" w:rsidRDefault="009628CA" w14:paraId="421EBC93" w14:textId="0942A955">
      <w:pPr>
        <w:pStyle w:val="Heading1"/>
      </w:pPr>
      <w:r w:rsidRPr="009628CA">
        <w:t xml:space="preserve">Institutional Policies </w:t>
      </w:r>
    </w:p>
    <w:p w:rsidRPr="009628CA" w:rsidR="009628CA" w:rsidP="009628CA" w:rsidRDefault="009628CA" w14:paraId="303537CF" w14:textId="77777777">
      <w:pPr>
        <w:pStyle w:val="Heading2"/>
      </w:pPr>
      <w:r w:rsidRPr="009628CA">
        <w:rPr>
          <w:rFonts w:eastAsia="Times New Roman"/>
        </w:rPr>
        <w:t>Recording Statement</w:t>
      </w:r>
      <w:r w:rsidRPr="009628CA">
        <w:t> </w:t>
      </w:r>
    </w:p>
    <w:p w:rsidRPr="009628CA" w:rsidR="009628CA" w:rsidP="009628CA" w:rsidRDefault="009628CA" w14:paraId="04AAC2F7" w14:textId="77777777">
      <w:r w:rsidRPr="009628CA">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r w:rsidRPr="009628CA">
        <w:br/>
      </w:r>
      <w:r w:rsidRPr="009628CA">
        <w:t>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To “publish” means to share, transmit, circulate, distribute, or provide access to a recording, regardless of format or medium, to another person (or persons), including but not limited to another </w:t>
      </w:r>
      <w:r w:rsidRPr="009628CA">
        <w:br/>
      </w:r>
      <w:r w:rsidRPr="009628CA">
        <w:t xml:space="preserve">student within the same class section. Additionally, a recording, or transcript of a recording, is considered published if it is posted on or uploaded to, in whole or in part, any media platform, including but not limited to social media, book, magazine, newspaper, leaflet, or </w:t>
      </w:r>
      <w:proofErr w:type="gramStart"/>
      <w:r w:rsidRPr="009628CA">
        <w:t>third party</w:t>
      </w:r>
      <w:proofErr w:type="gramEnd"/>
      <w:r w:rsidRPr="009628CA">
        <w:t xml:space="preserve"> note/tutoring services. A student who publishes a recording without written consent may be subject to a civil cause of action instituted by a person injured by the publication and/or discipline under UF Regulation 4.040 Student Honor Code and Student Conduct Code. </w:t>
      </w:r>
      <w:hyperlink w:tgtFrame="_blank" w:history="1" r:id="rId21">
        <w:r w:rsidRPr="009628CA">
          <w:rPr>
            <w:rStyle w:val="Hyperlink"/>
          </w:rPr>
          <w:t>UF IN-CLASS RECORDING</w:t>
        </w:r>
      </w:hyperlink>
      <w:r w:rsidRPr="009628CA">
        <w:t> </w:t>
      </w:r>
    </w:p>
    <w:p w:rsidRPr="009628CA" w:rsidR="009628CA" w:rsidP="009628CA" w:rsidRDefault="009628CA" w14:paraId="26062B24" w14:textId="77777777">
      <w:r w:rsidRPr="009628CA">
        <w:t> </w:t>
      </w:r>
    </w:p>
    <w:p w:rsidRPr="009628CA" w:rsidR="009628CA" w:rsidP="005C3ACC" w:rsidRDefault="009628CA" w14:paraId="55B1BA66" w14:textId="77777777">
      <w:pPr>
        <w:pStyle w:val="Heading2"/>
      </w:pPr>
      <w:r w:rsidRPr="009628CA">
        <w:rPr>
          <w:rFonts w:eastAsia="Times New Roman"/>
        </w:rPr>
        <w:t>Software Use</w:t>
      </w:r>
      <w:r w:rsidRPr="009628CA">
        <w:t> </w:t>
      </w:r>
    </w:p>
    <w:p w:rsidRPr="009628CA" w:rsidR="009628CA" w:rsidP="009628CA" w:rsidRDefault="009628CA" w14:paraId="1E48CF59" w14:textId="77777777">
      <w:r w:rsidRPr="009628CA">
        <w:t xml:space="preserve">All faculty, staff and students </w:t>
      </w:r>
      <w:proofErr w:type="gramStart"/>
      <w:r w:rsidRPr="009628CA">
        <w:t>of</w:t>
      </w:r>
      <w:proofErr w:type="gramEnd"/>
      <w:r w:rsidRPr="009628CA">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t>
      </w:r>
      <w:hyperlink w:tgtFrame="_blank" w:history="1" w:anchor=":~:text=IT%20users%20may%20not%20use,belong%20to%20UF%20or%20not" r:id="rId22">
        <w:r w:rsidRPr="009628CA">
          <w:rPr>
            <w:rStyle w:val="Hyperlink"/>
          </w:rPr>
          <w:t>UF ACCEPTABLE USE POLICY</w:t>
        </w:r>
      </w:hyperlink>
      <w:r w:rsidRPr="009628CA">
        <w:t> </w:t>
      </w:r>
    </w:p>
    <w:p w:rsidRPr="009628CA" w:rsidR="009628CA" w:rsidP="009628CA" w:rsidRDefault="009628CA" w14:paraId="6A473935" w14:textId="77777777">
      <w:r w:rsidRPr="009628CA">
        <w:t> </w:t>
      </w:r>
    </w:p>
    <w:p w:rsidRPr="009628CA" w:rsidR="009628CA" w:rsidP="005C3ACC" w:rsidRDefault="009628CA" w14:paraId="496AA914" w14:textId="77777777">
      <w:pPr>
        <w:pStyle w:val="Heading2"/>
      </w:pPr>
      <w:r w:rsidRPr="009628CA">
        <w:rPr>
          <w:rFonts w:eastAsia="Times New Roman"/>
        </w:rPr>
        <w:t>Course Evaluations</w:t>
      </w:r>
      <w:r w:rsidRPr="009628CA">
        <w:t> </w:t>
      </w:r>
    </w:p>
    <w:p w:rsidR="009628CA" w:rsidP="009628CA" w:rsidRDefault="009628CA" w14:paraId="1BE543A7" w14:textId="77777777">
      <w:r w:rsidRPr="009628CA">
        <w:t>Student assessment of instruction is an important part of efforts to improve teaching and learning. At the end of the semester, students are expected to provide feedback on the quality of instruction in this course using a standard set of university and college criteria. Students are expected to provide professional and respectful feedback on the quality of instruction in this course by completing course evaluations online via </w:t>
      </w:r>
      <w:proofErr w:type="spellStart"/>
      <w:r w:rsidRPr="009628CA">
        <w:t>GatorEvals</w:t>
      </w:r>
      <w:proofErr w:type="spellEnd"/>
      <w:r w:rsidRPr="009628CA">
        <w:t>. Guidance on how to give feedback in a professional and respectful manner is available at: </w:t>
      </w:r>
      <w:hyperlink w:tgtFrame="_blank" w:history="1" r:id="rId23">
        <w:r w:rsidRPr="009628CA">
          <w:rPr>
            <w:rStyle w:val="Hyperlink"/>
          </w:rPr>
          <w:t>https://gatorevals.aa.ufl.edu/students/</w:t>
        </w:r>
      </w:hyperlink>
      <w:r w:rsidRPr="009628CA">
        <w:t>. Students will be notified when the evaluation period opens and can complete evaluations through the email, they receive from </w:t>
      </w:r>
      <w:proofErr w:type="spellStart"/>
      <w:r w:rsidRPr="009628CA">
        <w:t>GatorEvals</w:t>
      </w:r>
      <w:proofErr w:type="spellEnd"/>
      <w:r w:rsidRPr="009628CA">
        <w:t>, in their Canvas course menu under </w:t>
      </w:r>
      <w:proofErr w:type="spellStart"/>
      <w:r w:rsidRPr="009628CA">
        <w:t>GatorEvals</w:t>
      </w:r>
      <w:proofErr w:type="spellEnd"/>
      <w:r w:rsidRPr="009628CA">
        <w:t>, or via </w:t>
      </w:r>
      <w:hyperlink w:tgtFrame="_blank" w:history="1" r:id="rId24">
        <w:r w:rsidRPr="009628CA">
          <w:rPr>
            <w:rStyle w:val="Hyperlink"/>
          </w:rPr>
          <w:t>https://ufl.bluera.com/ufl/</w:t>
        </w:r>
      </w:hyperlink>
      <w:r w:rsidRPr="009628CA">
        <w:t>. Summaries of course evaluation results are available to students at: </w:t>
      </w:r>
      <w:hyperlink w:tgtFrame="_blank" w:history="1" r:id="rId25">
        <w:r w:rsidRPr="009628CA">
          <w:rPr>
            <w:rStyle w:val="Hyperlink"/>
          </w:rPr>
          <w:t>https://gatorevals.aa.ufl.edu/public-results/</w:t>
        </w:r>
      </w:hyperlink>
      <w:r w:rsidRPr="009628CA">
        <w:t>  </w:t>
      </w:r>
    </w:p>
    <w:p w:rsidRPr="009628CA" w:rsidR="005C3ACC" w:rsidP="009628CA" w:rsidRDefault="005C3ACC" w14:paraId="0E317ADB" w14:textId="77777777"/>
    <w:p w:rsidRPr="009628CA" w:rsidR="009628CA" w:rsidP="005C3ACC" w:rsidRDefault="009628CA" w14:paraId="456119E9" w14:textId="35156EE5">
      <w:pPr>
        <w:pStyle w:val="Heading1"/>
      </w:pPr>
      <w:r w:rsidRPr="009628CA">
        <w:t xml:space="preserve">Student Services </w:t>
      </w:r>
    </w:p>
    <w:p w:rsidRPr="009628CA" w:rsidR="009628CA" w:rsidP="005C3ACC" w:rsidRDefault="009628CA" w14:paraId="392BDAFC" w14:textId="77777777">
      <w:pPr>
        <w:pStyle w:val="Heading2"/>
      </w:pPr>
      <w:r w:rsidRPr="009628CA">
        <w:rPr>
          <w:rFonts w:eastAsia="Times New Roman"/>
        </w:rPr>
        <w:t>Health &amp; Wellness</w:t>
      </w:r>
      <w:r w:rsidRPr="009628CA">
        <w:t> </w:t>
      </w:r>
    </w:p>
    <w:p w:rsidRPr="009628CA" w:rsidR="009628CA" w:rsidP="007805A1" w:rsidRDefault="009628CA" w14:paraId="627CB921" w14:textId="77777777">
      <w:pPr>
        <w:numPr>
          <w:ilvl w:val="0"/>
          <w:numId w:val="1"/>
        </w:numPr>
      </w:pPr>
      <w:r w:rsidRPr="009628CA">
        <w:t>U Matter, We Care </w:t>
      </w:r>
    </w:p>
    <w:p w:rsidRPr="009628CA" w:rsidR="009628CA" w:rsidP="007805A1" w:rsidRDefault="009628CA" w14:paraId="65D7210B" w14:textId="77777777">
      <w:pPr>
        <w:numPr>
          <w:ilvl w:val="0"/>
          <w:numId w:val="2"/>
        </w:numPr>
      </w:pPr>
      <w:r w:rsidRPr="009628CA">
        <w:t>If you or someone you know is in distress, please contact </w:t>
      </w:r>
      <w:hyperlink w:tgtFrame="_blank" w:history="1" r:id="rId26">
        <w:r w:rsidRPr="009628CA">
          <w:rPr>
            <w:rStyle w:val="Hyperlink"/>
          </w:rPr>
          <w:t>umatter@ufl.edu</w:t>
        </w:r>
      </w:hyperlink>
      <w:r w:rsidRPr="009628CA">
        <w:t>, 352-392-1575, or visit </w:t>
      </w:r>
      <w:hyperlink w:tgtFrame="_blank" w:history="1" r:id="rId27">
        <w:r w:rsidRPr="009628CA">
          <w:rPr>
            <w:rStyle w:val="Hyperlink"/>
          </w:rPr>
          <w:t>U Matter, We Care website</w:t>
        </w:r>
      </w:hyperlink>
      <w:r w:rsidRPr="009628CA">
        <w:t> to refer or report a concern and a team member will reach out to the student in distress. </w:t>
      </w:r>
    </w:p>
    <w:p w:rsidRPr="009628CA" w:rsidR="009628CA" w:rsidP="007805A1" w:rsidRDefault="009628CA" w14:paraId="091B9F15" w14:textId="77777777">
      <w:pPr>
        <w:numPr>
          <w:ilvl w:val="0"/>
          <w:numId w:val="3"/>
        </w:numPr>
      </w:pPr>
      <w:r w:rsidRPr="009628CA">
        <w:t>Counseling and Wellness Center </w:t>
      </w:r>
    </w:p>
    <w:p w:rsidRPr="009628CA" w:rsidR="009628CA" w:rsidP="007805A1" w:rsidRDefault="009628CA" w14:paraId="03B29451" w14:textId="77777777">
      <w:pPr>
        <w:numPr>
          <w:ilvl w:val="0"/>
          <w:numId w:val="4"/>
        </w:numPr>
      </w:pPr>
      <w:r w:rsidRPr="009628CA">
        <w:t>Visit the </w:t>
      </w:r>
      <w:hyperlink w:tgtFrame="_blank" w:history="1" r:id="rId28">
        <w:r w:rsidRPr="009628CA">
          <w:rPr>
            <w:rStyle w:val="Hyperlink"/>
          </w:rPr>
          <w:t>Counseling and Wellness Center website</w:t>
        </w:r>
      </w:hyperlink>
      <w:r w:rsidRPr="009628CA">
        <w:t> or call 352-392-1575 for information on crisis services as well as non-crisis services. </w:t>
      </w:r>
    </w:p>
    <w:p w:rsidRPr="009628CA" w:rsidR="009628CA" w:rsidP="007805A1" w:rsidRDefault="009628CA" w14:paraId="74F096ED" w14:textId="77777777">
      <w:pPr>
        <w:numPr>
          <w:ilvl w:val="0"/>
          <w:numId w:val="5"/>
        </w:numPr>
      </w:pPr>
      <w:r w:rsidRPr="009628CA">
        <w:t>Students experiencing crises or personal problems that interfere with their general well-being are encouraged to utilize the university’s counseling resources. The Counseling &amp; Wellness Center provides confidential counseling services at no cost for currently enrolled students. </w:t>
      </w:r>
    </w:p>
    <w:p w:rsidRPr="009628CA" w:rsidR="009628CA" w:rsidP="007805A1" w:rsidRDefault="009628CA" w14:paraId="4CDB0872" w14:textId="77777777">
      <w:pPr>
        <w:numPr>
          <w:ilvl w:val="0"/>
          <w:numId w:val="6"/>
        </w:numPr>
      </w:pPr>
      <w:r w:rsidRPr="009628CA">
        <w:t>Student Health Care Center </w:t>
      </w:r>
    </w:p>
    <w:p w:rsidRPr="009628CA" w:rsidR="009628CA" w:rsidP="007805A1" w:rsidRDefault="009628CA" w14:paraId="09DFCB1E" w14:textId="77777777">
      <w:pPr>
        <w:numPr>
          <w:ilvl w:val="0"/>
          <w:numId w:val="7"/>
        </w:numPr>
      </w:pPr>
      <w:r w:rsidRPr="009628CA">
        <w:t xml:space="preserve">Call 352-392-1161 for 24/7 information to help you find the care you </w:t>
      </w:r>
      <w:proofErr w:type="gramStart"/>
      <w:r w:rsidRPr="009628CA">
        <w:t>need, or</w:t>
      </w:r>
      <w:proofErr w:type="gramEnd"/>
      <w:r w:rsidRPr="009628CA">
        <w:t xml:space="preserve"> visit the </w:t>
      </w:r>
      <w:hyperlink w:tgtFrame="_blank" w:history="1" r:id="rId29">
        <w:r w:rsidRPr="009628CA">
          <w:rPr>
            <w:rStyle w:val="Hyperlink"/>
          </w:rPr>
          <w:t>Student Health Care Center website.</w:t>
        </w:r>
      </w:hyperlink>
      <w:r w:rsidRPr="009628CA">
        <w:t> </w:t>
      </w:r>
    </w:p>
    <w:p w:rsidRPr="009628CA" w:rsidR="009628CA" w:rsidP="007805A1" w:rsidRDefault="009628CA" w14:paraId="697FFF3C" w14:textId="77777777">
      <w:pPr>
        <w:numPr>
          <w:ilvl w:val="0"/>
          <w:numId w:val="8"/>
        </w:numPr>
      </w:pPr>
      <w:r w:rsidRPr="009628CA">
        <w:t>University Police Department </w:t>
      </w:r>
    </w:p>
    <w:p w:rsidRPr="009628CA" w:rsidR="009628CA" w:rsidP="007805A1" w:rsidRDefault="009628CA" w14:paraId="6E6F899E" w14:textId="77777777">
      <w:pPr>
        <w:numPr>
          <w:ilvl w:val="0"/>
          <w:numId w:val="9"/>
        </w:numPr>
      </w:pPr>
      <w:r w:rsidRPr="009628CA">
        <w:t>Visit </w:t>
      </w:r>
      <w:hyperlink w:tgtFrame="_blank" w:history="1" r:id="rId30">
        <w:r w:rsidRPr="009628CA">
          <w:rPr>
            <w:rStyle w:val="Hyperlink"/>
          </w:rPr>
          <w:t>UF Police Department website</w:t>
        </w:r>
      </w:hyperlink>
      <w:r w:rsidRPr="009628CA">
        <w:t> or call 352-392-1111 (or 9-1-1 for emergencies). </w:t>
      </w:r>
    </w:p>
    <w:p w:rsidRPr="009628CA" w:rsidR="009628CA" w:rsidP="007805A1" w:rsidRDefault="009628CA" w14:paraId="47FF7705" w14:textId="77777777">
      <w:pPr>
        <w:numPr>
          <w:ilvl w:val="0"/>
          <w:numId w:val="10"/>
        </w:numPr>
      </w:pPr>
      <w:proofErr w:type="spellStart"/>
      <w:r w:rsidRPr="009628CA">
        <w:t>GatorWell</w:t>
      </w:r>
      <w:proofErr w:type="spellEnd"/>
      <w:r w:rsidRPr="009628CA">
        <w:t xml:space="preserve"> Health Promotion Services </w:t>
      </w:r>
    </w:p>
    <w:p w:rsidR="009628CA" w:rsidP="007805A1" w:rsidRDefault="009628CA" w14:paraId="2E85E7FD" w14:textId="77777777">
      <w:pPr>
        <w:numPr>
          <w:ilvl w:val="0"/>
          <w:numId w:val="11"/>
        </w:numPr>
      </w:pPr>
      <w:r w:rsidRPr="009628CA">
        <w:t>For prevention services focused on optimal wellbeing, including Wellness Coaching for Academic Success, visit the </w:t>
      </w:r>
      <w:proofErr w:type="spellStart"/>
      <w:r>
        <w:fldChar w:fldCharType="begin"/>
      </w:r>
      <w:r>
        <w:instrText>HYPERLINK "https://gatorwell.ufsa.ufl.edu/%22%20/t%20%22_blank" \t "_blank"</w:instrText>
      </w:r>
      <w:r>
        <w:fldChar w:fldCharType="separate"/>
      </w:r>
      <w:r w:rsidRPr="009628CA">
        <w:rPr>
          <w:rStyle w:val="Hyperlink"/>
        </w:rPr>
        <w:t>GatorWell</w:t>
      </w:r>
      <w:proofErr w:type="spellEnd"/>
      <w:r w:rsidRPr="009628CA">
        <w:rPr>
          <w:rStyle w:val="Hyperlink"/>
        </w:rPr>
        <w:t xml:space="preserve"> website</w:t>
      </w:r>
      <w:r>
        <w:rPr>
          <w:rStyle w:val="Hyperlink"/>
        </w:rPr>
        <w:fldChar w:fldCharType="end"/>
      </w:r>
      <w:r w:rsidRPr="009628CA">
        <w:t> or call 352-273-4450. </w:t>
      </w:r>
    </w:p>
    <w:p w:rsidRPr="009628CA" w:rsidR="005C3ACC" w:rsidP="005C3ACC" w:rsidRDefault="005C3ACC" w14:paraId="2D6CC42F" w14:textId="77777777"/>
    <w:p w:rsidRPr="009628CA" w:rsidR="009628CA" w:rsidP="005C3ACC" w:rsidRDefault="009628CA" w14:paraId="6221A156" w14:textId="77777777">
      <w:pPr>
        <w:pStyle w:val="Heading2"/>
      </w:pPr>
      <w:r w:rsidRPr="009628CA">
        <w:rPr>
          <w:rFonts w:eastAsia="Times New Roman"/>
        </w:rPr>
        <w:t>Academic Resources</w:t>
      </w:r>
      <w:r w:rsidRPr="009628CA">
        <w:t> </w:t>
      </w:r>
    </w:p>
    <w:p w:rsidRPr="009628CA" w:rsidR="009628CA" w:rsidP="007805A1" w:rsidRDefault="009628CA" w14:paraId="3F374492" w14:textId="77777777">
      <w:pPr>
        <w:numPr>
          <w:ilvl w:val="0"/>
          <w:numId w:val="12"/>
        </w:numPr>
      </w:pPr>
      <w:r w:rsidRPr="009628CA">
        <w:t>E-learning technical support </w:t>
      </w:r>
    </w:p>
    <w:p w:rsidRPr="009628CA" w:rsidR="009628CA" w:rsidP="007805A1" w:rsidRDefault="009628CA" w14:paraId="464E7732" w14:textId="77777777">
      <w:pPr>
        <w:numPr>
          <w:ilvl w:val="0"/>
          <w:numId w:val="13"/>
        </w:numPr>
      </w:pPr>
      <w:r w:rsidRPr="009628CA">
        <w:t>Contact the </w:t>
      </w:r>
      <w:hyperlink w:tgtFrame="_blank" w:history="1" r:id="rId31">
        <w:r w:rsidRPr="009628CA">
          <w:rPr>
            <w:rStyle w:val="Hyperlink"/>
          </w:rPr>
          <w:t>UF Computing Help Desk</w:t>
        </w:r>
      </w:hyperlink>
      <w:r w:rsidRPr="009628CA">
        <w:t> at 352-392-4357 or via e-mail at </w:t>
      </w:r>
      <w:hyperlink w:tgtFrame="_blank" w:history="1" r:id="rId32">
        <w:r w:rsidRPr="009628CA">
          <w:rPr>
            <w:rStyle w:val="Hyperlink"/>
          </w:rPr>
          <w:t>helpdesk@ufl.edu.</w:t>
        </w:r>
      </w:hyperlink>
      <w:r w:rsidRPr="009628CA">
        <w:t> </w:t>
      </w:r>
    </w:p>
    <w:p w:rsidRPr="009628CA" w:rsidR="009628CA" w:rsidP="007805A1" w:rsidRDefault="009628CA" w14:paraId="4B3F910E" w14:textId="77777777">
      <w:pPr>
        <w:numPr>
          <w:ilvl w:val="0"/>
          <w:numId w:val="14"/>
        </w:numPr>
      </w:pPr>
      <w:hyperlink w:tgtFrame="_blank" w:history="1" r:id="rId33">
        <w:r w:rsidRPr="009628CA">
          <w:rPr>
            <w:rStyle w:val="Hyperlink"/>
          </w:rPr>
          <w:t>Career Connections Center</w:t>
        </w:r>
      </w:hyperlink>
      <w:r w:rsidRPr="009628CA">
        <w:t> </w:t>
      </w:r>
    </w:p>
    <w:p w:rsidRPr="009628CA" w:rsidR="009628CA" w:rsidP="007805A1" w:rsidRDefault="009628CA" w14:paraId="60ACA265" w14:textId="77777777">
      <w:pPr>
        <w:numPr>
          <w:ilvl w:val="0"/>
          <w:numId w:val="15"/>
        </w:numPr>
      </w:pPr>
      <w:r w:rsidRPr="009628CA">
        <w:t>Reitz Union Suite 1300, 352-392-1601. Career assistance and counseling services. </w:t>
      </w:r>
    </w:p>
    <w:p w:rsidRPr="009628CA" w:rsidR="009628CA" w:rsidP="007805A1" w:rsidRDefault="009628CA" w14:paraId="59DEF480" w14:textId="77777777">
      <w:pPr>
        <w:numPr>
          <w:ilvl w:val="0"/>
          <w:numId w:val="16"/>
        </w:numPr>
      </w:pPr>
      <w:hyperlink w:tgtFrame="_blank" w:history="1" r:id="rId34">
        <w:r w:rsidRPr="009628CA">
          <w:rPr>
            <w:rStyle w:val="Hyperlink"/>
          </w:rPr>
          <w:t>Library Support</w:t>
        </w:r>
      </w:hyperlink>
      <w:r w:rsidRPr="009628CA">
        <w:t> </w:t>
      </w:r>
    </w:p>
    <w:p w:rsidRPr="009628CA" w:rsidR="009628CA" w:rsidP="007805A1" w:rsidRDefault="009628CA" w14:paraId="5956BD59" w14:textId="77777777">
      <w:pPr>
        <w:numPr>
          <w:ilvl w:val="0"/>
          <w:numId w:val="17"/>
        </w:numPr>
      </w:pPr>
      <w:r w:rsidRPr="009628CA">
        <w:t>Various ways to receive assistance with respect to using the libraries or finding resources. </w:t>
      </w:r>
    </w:p>
    <w:p w:rsidRPr="009628CA" w:rsidR="009628CA" w:rsidP="007805A1" w:rsidRDefault="009628CA" w14:paraId="6FAAD9EB" w14:textId="77777777">
      <w:pPr>
        <w:numPr>
          <w:ilvl w:val="0"/>
          <w:numId w:val="18"/>
        </w:numPr>
      </w:pPr>
      <w:hyperlink w:tgtFrame="_blank" w:history="1" r:id="rId35">
        <w:r w:rsidRPr="009628CA">
          <w:rPr>
            <w:rStyle w:val="Hyperlink"/>
          </w:rPr>
          <w:t>Teaching Center</w:t>
        </w:r>
      </w:hyperlink>
      <w:r w:rsidRPr="009628CA">
        <w:t> </w:t>
      </w:r>
    </w:p>
    <w:p w:rsidRPr="009628CA" w:rsidR="009628CA" w:rsidP="007805A1" w:rsidRDefault="009628CA" w14:paraId="0876FD5E" w14:textId="77777777">
      <w:pPr>
        <w:numPr>
          <w:ilvl w:val="0"/>
          <w:numId w:val="19"/>
        </w:numPr>
      </w:pPr>
      <w:r w:rsidRPr="009628CA">
        <w:t>Broward Hall, 352-392-2010 or to make an appointment 352-392-6420. General study skills and tutoring. </w:t>
      </w:r>
    </w:p>
    <w:p w:rsidRPr="009628CA" w:rsidR="009628CA" w:rsidP="007805A1" w:rsidRDefault="009628CA" w14:paraId="57E2AF54" w14:textId="77777777">
      <w:pPr>
        <w:numPr>
          <w:ilvl w:val="0"/>
          <w:numId w:val="20"/>
        </w:numPr>
      </w:pPr>
      <w:hyperlink w:tgtFrame="_blank" w:history="1" r:id="rId36">
        <w:r w:rsidRPr="009628CA">
          <w:rPr>
            <w:rStyle w:val="Hyperlink"/>
          </w:rPr>
          <w:t>Writing Studio</w:t>
        </w:r>
      </w:hyperlink>
      <w:r w:rsidRPr="009628CA">
        <w:t> </w:t>
      </w:r>
    </w:p>
    <w:p w:rsidRPr="009628CA" w:rsidR="009628CA" w:rsidP="007805A1" w:rsidRDefault="009628CA" w14:paraId="2E6CFB7D" w14:textId="77777777">
      <w:pPr>
        <w:numPr>
          <w:ilvl w:val="0"/>
          <w:numId w:val="21"/>
        </w:numPr>
      </w:pPr>
      <w:r w:rsidRPr="009628CA">
        <w:t>2215 Turlington Hall, 352-846-1138. Help brainstorming, formatting, and writing papers. </w:t>
      </w:r>
    </w:p>
    <w:p w:rsidRPr="009628CA" w:rsidR="009628CA" w:rsidP="007805A1" w:rsidRDefault="009628CA" w14:paraId="25F8B950" w14:textId="77777777">
      <w:pPr>
        <w:numPr>
          <w:ilvl w:val="0"/>
          <w:numId w:val="22"/>
        </w:numPr>
      </w:pPr>
      <w:r w:rsidRPr="009628CA">
        <w:t>Student Complaints On-Campus </w:t>
      </w:r>
    </w:p>
    <w:p w:rsidRPr="009628CA" w:rsidR="009628CA" w:rsidP="007805A1" w:rsidRDefault="009628CA" w14:paraId="51E9EFCD" w14:textId="77777777">
      <w:pPr>
        <w:numPr>
          <w:ilvl w:val="0"/>
          <w:numId w:val="23"/>
        </w:numPr>
      </w:pPr>
      <w:r w:rsidRPr="009628CA">
        <w:t>Visit the </w:t>
      </w:r>
      <w:hyperlink w:tgtFrame="_blank" w:history="1" r:id="rId37">
        <w:r w:rsidRPr="009628CA">
          <w:rPr>
            <w:rStyle w:val="Hyperlink"/>
          </w:rPr>
          <w:t>Student Honor Code and Student Conduct Code webpage</w:t>
        </w:r>
      </w:hyperlink>
      <w:r w:rsidRPr="009628CA">
        <w:t> for more information. </w:t>
      </w:r>
    </w:p>
    <w:p w:rsidRPr="009628CA" w:rsidR="009628CA" w:rsidP="007805A1" w:rsidRDefault="009628CA" w14:paraId="16A17F17" w14:textId="77777777">
      <w:pPr>
        <w:numPr>
          <w:ilvl w:val="0"/>
          <w:numId w:val="24"/>
        </w:numPr>
      </w:pPr>
      <w:r w:rsidRPr="009628CA">
        <w:t>On-Line Students Complaints </w:t>
      </w:r>
    </w:p>
    <w:p w:rsidR="009628CA" w:rsidP="007805A1" w:rsidRDefault="009628CA" w14:paraId="4C95533F" w14:textId="77777777">
      <w:pPr>
        <w:numPr>
          <w:ilvl w:val="0"/>
          <w:numId w:val="25"/>
        </w:numPr>
      </w:pPr>
      <w:r w:rsidRPr="009628CA">
        <w:t>View the </w:t>
      </w:r>
      <w:hyperlink w:tgtFrame="_blank" w:history="1" r:id="rId38">
        <w:r w:rsidRPr="009628CA">
          <w:rPr>
            <w:rStyle w:val="Hyperlink"/>
          </w:rPr>
          <w:t>Distance Learning Student Complaint Process.</w:t>
        </w:r>
      </w:hyperlink>
      <w:r w:rsidRPr="009628CA">
        <w:t> </w:t>
      </w:r>
    </w:p>
    <w:p w:rsidRPr="009628CA" w:rsidR="005C3ACC" w:rsidP="005C3ACC" w:rsidRDefault="005C3ACC" w14:paraId="176FE54A" w14:textId="77777777"/>
    <w:p w:rsidRPr="009628CA" w:rsidR="009628CA" w:rsidP="005C3ACC" w:rsidRDefault="009628CA" w14:paraId="17A77314" w14:textId="77777777">
      <w:pPr>
        <w:pStyle w:val="Heading2"/>
      </w:pPr>
      <w:r w:rsidRPr="009628CA">
        <w:rPr>
          <w:rFonts w:eastAsia="Times New Roman"/>
        </w:rPr>
        <w:t>Services for Students with Disabilities</w:t>
      </w:r>
      <w:r w:rsidRPr="009628CA">
        <w:t> </w:t>
      </w:r>
    </w:p>
    <w:p w:rsidRPr="009628CA" w:rsidR="009628CA" w:rsidP="009628CA" w:rsidRDefault="009628CA" w14:paraId="0DF67BEB" w14:textId="77777777">
      <w:r w:rsidRPr="009628CA">
        <w:t>The Disability Resource Center coordinates the needed accommodations of students with disabilities. This includes registering disabilities, recommending academic accommodations within the classroom, accessing special adaptive computer equipment, providing interpretation services and mediating faculty-student disability related issues. Students requesting classroom accommodation must first register with the Dean of Students Office. The Dean of Students Office will provide documentation to the student who must then provide this documentation to the Instructor when requesting accommodation  </w:t>
      </w:r>
      <w:r w:rsidRPr="009628CA">
        <w:br/>
      </w:r>
      <w:r w:rsidRPr="009628CA">
        <w:t>0001 Reid Hall, 352-392-8565, </w:t>
      </w:r>
      <w:hyperlink w:tgtFrame="_blank" w:history="1" r:id="rId39">
        <w:r w:rsidRPr="009628CA">
          <w:rPr>
            <w:rStyle w:val="Hyperlink"/>
          </w:rPr>
          <w:t>UF Disability Resource Center.</w:t>
        </w:r>
      </w:hyperlink>
      <w:r w:rsidRPr="009628CA">
        <w:t>  </w:t>
      </w:r>
    </w:p>
    <w:p w:rsidRPr="009628CA" w:rsidR="009628CA" w:rsidP="009628CA" w:rsidRDefault="009628CA" w14:paraId="43FC9BF2" w14:textId="77777777">
      <w:hyperlink w:tgtFrame="_blank" w:history="1" r:id="rId40">
        <w:r w:rsidRPr="009628CA">
          <w:rPr>
            <w:rStyle w:val="Hyperlink"/>
          </w:rPr>
          <w:t>Canvas Accessibility Standards</w:t>
        </w:r>
      </w:hyperlink>
      <w:r w:rsidRPr="009628CA">
        <w:t> </w:t>
      </w:r>
    </w:p>
    <w:p w:rsidRPr="009628CA" w:rsidR="009628CA" w:rsidP="009628CA" w:rsidRDefault="009628CA" w14:paraId="4CF767E2" w14:textId="77777777">
      <w:hyperlink w:tgtFrame="_blank" w:history="1" r:id="rId41">
        <w:r w:rsidRPr="009628CA">
          <w:rPr>
            <w:rStyle w:val="Hyperlink"/>
          </w:rPr>
          <w:t>Zoom Accessibility Information</w:t>
        </w:r>
      </w:hyperlink>
      <w:r w:rsidRPr="009628CA">
        <w:t> </w:t>
      </w:r>
    </w:p>
    <w:p w:rsidRPr="00652FB1" w:rsidR="00652FB1" w:rsidP="00652FB1" w:rsidRDefault="00652FB1" w14:paraId="70D4EDC3" w14:textId="77777777"/>
    <w:sectPr w:rsidRPr="00652FB1" w:rsidR="00652FB1" w:rsidSect="00BD5717">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91"/>
    <w:multiLevelType w:val="multilevel"/>
    <w:tmpl w:val="8CCC0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06115E20"/>
    <w:multiLevelType w:val="multilevel"/>
    <w:tmpl w:val="6EC03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8D5059"/>
    <w:multiLevelType w:val="multilevel"/>
    <w:tmpl w:val="77009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C1531B"/>
    <w:multiLevelType w:val="hybridMultilevel"/>
    <w:tmpl w:val="0164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7E22"/>
    <w:multiLevelType w:val="multilevel"/>
    <w:tmpl w:val="579C6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2FD2443"/>
    <w:multiLevelType w:val="multilevel"/>
    <w:tmpl w:val="C2ACDD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0"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1" w15:restartNumberingAfterBreak="0">
    <w:nsid w:val="15360041"/>
    <w:multiLevelType w:val="multilevel"/>
    <w:tmpl w:val="C9DA23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7901FEB"/>
    <w:multiLevelType w:val="multilevel"/>
    <w:tmpl w:val="47948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88E359A"/>
    <w:multiLevelType w:val="hybridMultilevel"/>
    <w:tmpl w:val="0930B7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C7C6F32"/>
    <w:multiLevelType w:val="multilevel"/>
    <w:tmpl w:val="6480F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20A166DB"/>
    <w:multiLevelType w:val="multilevel"/>
    <w:tmpl w:val="3E36F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0B271F4"/>
    <w:multiLevelType w:val="multilevel"/>
    <w:tmpl w:val="E18C6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24FE53EB"/>
    <w:multiLevelType w:val="multilevel"/>
    <w:tmpl w:val="5C26B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7AC2EBB"/>
    <w:multiLevelType w:val="multilevel"/>
    <w:tmpl w:val="D024A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B150B63"/>
    <w:multiLevelType w:val="multilevel"/>
    <w:tmpl w:val="1856F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4" w15:restartNumberingAfterBreak="0">
    <w:nsid w:val="2C200129"/>
    <w:multiLevelType w:val="multilevel"/>
    <w:tmpl w:val="833E4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8" w15:restartNumberingAfterBreak="0">
    <w:nsid w:val="312D3667"/>
    <w:multiLevelType w:val="multilevel"/>
    <w:tmpl w:val="A3BAB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6A76B6B"/>
    <w:multiLevelType w:val="multilevel"/>
    <w:tmpl w:val="79A8C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80B36ED"/>
    <w:multiLevelType w:val="multilevel"/>
    <w:tmpl w:val="DB283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8DF13D1"/>
    <w:multiLevelType w:val="multilevel"/>
    <w:tmpl w:val="E5301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5"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E5503E1"/>
    <w:multiLevelType w:val="multilevel"/>
    <w:tmpl w:val="1BD8A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AC47804"/>
    <w:multiLevelType w:val="multilevel"/>
    <w:tmpl w:val="2AC05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D9D45C9"/>
    <w:multiLevelType w:val="hybridMultilevel"/>
    <w:tmpl w:val="56241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6"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7" w15:restartNumberingAfterBreak="0">
    <w:nsid w:val="51F614EC"/>
    <w:multiLevelType w:val="multilevel"/>
    <w:tmpl w:val="D0A6E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9" w15:restartNumberingAfterBreak="0">
    <w:nsid w:val="5D1D63DE"/>
    <w:multiLevelType w:val="multilevel"/>
    <w:tmpl w:val="1E3067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5F89542C"/>
    <w:multiLevelType w:val="multilevel"/>
    <w:tmpl w:val="B0727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FC26C58"/>
    <w:multiLevelType w:val="multilevel"/>
    <w:tmpl w:val="5EF07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5" w15:restartNumberingAfterBreak="0">
    <w:nsid w:val="68A01747"/>
    <w:multiLevelType w:val="multilevel"/>
    <w:tmpl w:val="65EC6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7"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8"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9"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0" w15:restartNumberingAfterBreak="0">
    <w:nsid w:val="74EE27F9"/>
    <w:multiLevelType w:val="multilevel"/>
    <w:tmpl w:val="4754F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3" w15:restartNumberingAfterBreak="0">
    <w:nsid w:val="7F9B2F55"/>
    <w:multiLevelType w:val="multilevel"/>
    <w:tmpl w:val="2B363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6750439">
    <w:abstractNumId w:val="53"/>
  </w:num>
  <w:num w:numId="2" w16cid:durableId="1970436783">
    <w:abstractNumId w:val="4"/>
  </w:num>
  <w:num w:numId="3" w16cid:durableId="1306667121">
    <w:abstractNumId w:val="5"/>
  </w:num>
  <w:num w:numId="4" w16cid:durableId="733356011">
    <w:abstractNumId w:val="15"/>
  </w:num>
  <w:num w:numId="5" w16cid:durableId="638730481">
    <w:abstractNumId w:val="57"/>
  </w:num>
  <w:num w:numId="6" w16cid:durableId="754477316">
    <w:abstractNumId w:val="52"/>
  </w:num>
  <w:num w:numId="7" w16cid:durableId="319963049">
    <w:abstractNumId w:val="59"/>
  </w:num>
  <w:num w:numId="8" w16cid:durableId="21321815">
    <w:abstractNumId w:val="21"/>
  </w:num>
  <w:num w:numId="9" w16cid:durableId="939071670">
    <w:abstractNumId w:val="10"/>
  </w:num>
  <w:num w:numId="10" w16cid:durableId="1155025786">
    <w:abstractNumId w:val="42"/>
  </w:num>
  <w:num w:numId="11" w16cid:durableId="1002244684">
    <w:abstractNumId w:val="9"/>
  </w:num>
  <w:num w:numId="12" w16cid:durableId="836456596">
    <w:abstractNumId w:val="61"/>
  </w:num>
  <w:num w:numId="13" w16cid:durableId="2132287528">
    <w:abstractNumId w:val="58"/>
  </w:num>
  <w:num w:numId="14" w16cid:durableId="1148135929">
    <w:abstractNumId w:val="32"/>
  </w:num>
  <w:num w:numId="15" w16cid:durableId="1995137742">
    <w:abstractNumId w:val="23"/>
  </w:num>
  <w:num w:numId="16" w16cid:durableId="1063482949">
    <w:abstractNumId w:val="41"/>
  </w:num>
  <w:num w:numId="17" w16cid:durableId="250699331">
    <w:abstractNumId w:val="46"/>
  </w:num>
  <w:num w:numId="18" w16cid:durableId="228002985">
    <w:abstractNumId w:val="39"/>
  </w:num>
  <w:num w:numId="19" w16cid:durableId="1394767113">
    <w:abstractNumId w:val="1"/>
  </w:num>
  <w:num w:numId="20" w16cid:durableId="899364937">
    <w:abstractNumId w:val="26"/>
  </w:num>
  <w:num w:numId="21" w16cid:durableId="170798959">
    <w:abstractNumId w:val="34"/>
  </w:num>
  <w:num w:numId="22" w16cid:durableId="1757089952">
    <w:abstractNumId w:val="38"/>
  </w:num>
  <w:num w:numId="23" w16cid:durableId="1937790535">
    <w:abstractNumId w:val="45"/>
  </w:num>
  <w:num w:numId="24" w16cid:durableId="671641351">
    <w:abstractNumId w:val="35"/>
  </w:num>
  <w:num w:numId="25" w16cid:durableId="797799029">
    <w:abstractNumId w:val="48"/>
  </w:num>
  <w:num w:numId="26" w16cid:durableId="775909723">
    <w:abstractNumId w:val="40"/>
  </w:num>
  <w:num w:numId="27" w16cid:durableId="1876652923">
    <w:abstractNumId w:val="54"/>
  </w:num>
  <w:num w:numId="28" w16cid:durableId="311443324">
    <w:abstractNumId w:val="25"/>
  </w:num>
  <w:num w:numId="29" w16cid:durableId="1198615808">
    <w:abstractNumId w:val="27"/>
  </w:num>
  <w:num w:numId="30" w16cid:durableId="2047872825">
    <w:abstractNumId w:val="56"/>
  </w:num>
  <w:num w:numId="31" w16cid:durableId="581525247">
    <w:abstractNumId w:val="29"/>
  </w:num>
  <w:num w:numId="32" w16cid:durableId="632833303">
    <w:abstractNumId w:val="62"/>
  </w:num>
  <w:num w:numId="33" w16cid:durableId="1333996193">
    <w:abstractNumId w:val="18"/>
  </w:num>
  <w:num w:numId="34" w16cid:durableId="556747169">
    <w:abstractNumId w:val="36"/>
  </w:num>
  <w:num w:numId="35" w16cid:durableId="203715781">
    <w:abstractNumId w:val="6"/>
  </w:num>
  <w:num w:numId="36" w16cid:durableId="172764973">
    <w:abstractNumId w:val="8"/>
  </w:num>
  <w:num w:numId="37" w16cid:durableId="290552805">
    <w:abstractNumId w:val="44"/>
  </w:num>
  <w:num w:numId="38" w16cid:durableId="223873259">
    <w:abstractNumId w:val="49"/>
  </w:num>
  <w:num w:numId="39" w16cid:durableId="1551770762">
    <w:abstractNumId w:val="30"/>
  </w:num>
  <w:num w:numId="40" w16cid:durableId="2074964820">
    <w:abstractNumId w:val="12"/>
  </w:num>
  <w:num w:numId="41" w16cid:durableId="856389230">
    <w:abstractNumId w:val="19"/>
  </w:num>
  <w:num w:numId="42" w16cid:durableId="1023167836">
    <w:abstractNumId w:val="14"/>
  </w:num>
  <w:num w:numId="43" w16cid:durableId="199899663">
    <w:abstractNumId w:val="20"/>
  </w:num>
  <w:num w:numId="44" w16cid:durableId="126288059">
    <w:abstractNumId w:val="24"/>
  </w:num>
  <w:num w:numId="45" w16cid:durableId="1134372821">
    <w:abstractNumId w:val="2"/>
  </w:num>
  <w:num w:numId="46" w16cid:durableId="1592621536">
    <w:abstractNumId w:val="17"/>
  </w:num>
  <w:num w:numId="47" w16cid:durableId="1734035961">
    <w:abstractNumId w:val="51"/>
  </w:num>
  <w:num w:numId="48" w16cid:durableId="619383578">
    <w:abstractNumId w:val="0"/>
  </w:num>
  <w:num w:numId="49" w16cid:durableId="254368686">
    <w:abstractNumId w:val="31"/>
  </w:num>
  <w:num w:numId="50" w16cid:durableId="1937669406">
    <w:abstractNumId w:val="60"/>
  </w:num>
  <w:num w:numId="51" w16cid:durableId="1122310297">
    <w:abstractNumId w:val="37"/>
  </w:num>
  <w:num w:numId="52" w16cid:durableId="1762725605">
    <w:abstractNumId w:val="22"/>
  </w:num>
  <w:num w:numId="53" w16cid:durableId="173343000">
    <w:abstractNumId w:val="47"/>
  </w:num>
  <w:num w:numId="54" w16cid:durableId="847136819">
    <w:abstractNumId w:val="7"/>
  </w:num>
  <w:num w:numId="55" w16cid:durableId="535394166">
    <w:abstractNumId w:val="55"/>
  </w:num>
  <w:num w:numId="56" w16cid:durableId="1284385460">
    <w:abstractNumId w:val="43"/>
  </w:num>
  <w:num w:numId="57" w16cid:durableId="12195754">
    <w:abstractNumId w:val="28"/>
  </w:num>
  <w:num w:numId="58" w16cid:durableId="392391416">
    <w:abstractNumId w:val="16"/>
  </w:num>
  <w:num w:numId="59" w16cid:durableId="1744179197">
    <w:abstractNumId w:val="33"/>
  </w:num>
  <w:num w:numId="60" w16cid:durableId="1905818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31449432">
    <w:abstractNumId w:val="3"/>
  </w:num>
  <w:num w:numId="62" w16cid:durableId="14111919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1049302">
    <w:abstractNumId w:val="13"/>
  </w:num>
  <w:num w:numId="64" w16cid:durableId="1178158066">
    <w:abstractNumId w:val="11"/>
  </w:num>
  <w:numIdMacAtCleanup w:val="5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ED"/>
    <w:rsid w:val="00037E4E"/>
    <w:rsid w:val="000518D7"/>
    <w:rsid w:val="000D4B1B"/>
    <w:rsid w:val="00127B29"/>
    <w:rsid w:val="0013520A"/>
    <w:rsid w:val="001822F2"/>
    <w:rsid w:val="0019497E"/>
    <w:rsid w:val="001A41AB"/>
    <w:rsid w:val="001A5A64"/>
    <w:rsid w:val="001F01C5"/>
    <w:rsid w:val="001F21E5"/>
    <w:rsid w:val="00240DDC"/>
    <w:rsid w:val="002659E5"/>
    <w:rsid w:val="002941ED"/>
    <w:rsid w:val="00294988"/>
    <w:rsid w:val="00296EB6"/>
    <w:rsid w:val="002B5D27"/>
    <w:rsid w:val="002E471B"/>
    <w:rsid w:val="0031388E"/>
    <w:rsid w:val="003164BA"/>
    <w:rsid w:val="0034355C"/>
    <w:rsid w:val="003764A0"/>
    <w:rsid w:val="00383C4F"/>
    <w:rsid w:val="003A6329"/>
    <w:rsid w:val="003F1E1D"/>
    <w:rsid w:val="00404A80"/>
    <w:rsid w:val="00412348"/>
    <w:rsid w:val="0042768C"/>
    <w:rsid w:val="00427CDA"/>
    <w:rsid w:val="00443AD2"/>
    <w:rsid w:val="004C0B80"/>
    <w:rsid w:val="004E75FD"/>
    <w:rsid w:val="00541232"/>
    <w:rsid w:val="00545023"/>
    <w:rsid w:val="00565832"/>
    <w:rsid w:val="005772B7"/>
    <w:rsid w:val="005C3ACC"/>
    <w:rsid w:val="00610D90"/>
    <w:rsid w:val="00611D55"/>
    <w:rsid w:val="00652FB1"/>
    <w:rsid w:val="0065748D"/>
    <w:rsid w:val="006629BE"/>
    <w:rsid w:val="00672AD8"/>
    <w:rsid w:val="006C7562"/>
    <w:rsid w:val="007111A2"/>
    <w:rsid w:val="007335CC"/>
    <w:rsid w:val="007575D7"/>
    <w:rsid w:val="007805A1"/>
    <w:rsid w:val="00783432"/>
    <w:rsid w:val="007B0795"/>
    <w:rsid w:val="007C1C33"/>
    <w:rsid w:val="007E5738"/>
    <w:rsid w:val="00850B56"/>
    <w:rsid w:val="008577F8"/>
    <w:rsid w:val="00894CBE"/>
    <w:rsid w:val="008B587C"/>
    <w:rsid w:val="008E2747"/>
    <w:rsid w:val="008E2F0C"/>
    <w:rsid w:val="00901461"/>
    <w:rsid w:val="00924621"/>
    <w:rsid w:val="00956712"/>
    <w:rsid w:val="009628CA"/>
    <w:rsid w:val="00972463"/>
    <w:rsid w:val="00993802"/>
    <w:rsid w:val="009B05AC"/>
    <w:rsid w:val="009C6ABB"/>
    <w:rsid w:val="009D148D"/>
    <w:rsid w:val="00A04ADB"/>
    <w:rsid w:val="00A67E38"/>
    <w:rsid w:val="00A73F6B"/>
    <w:rsid w:val="00AB3F7D"/>
    <w:rsid w:val="00AE148C"/>
    <w:rsid w:val="00AF1557"/>
    <w:rsid w:val="00B2432D"/>
    <w:rsid w:val="00B51CB2"/>
    <w:rsid w:val="00BA7BFD"/>
    <w:rsid w:val="00BB0A64"/>
    <w:rsid w:val="00BC2374"/>
    <w:rsid w:val="00BD5717"/>
    <w:rsid w:val="00BF77DE"/>
    <w:rsid w:val="00C92BF4"/>
    <w:rsid w:val="00C97924"/>
    <w:rsid w:val="00CB5C83"/>
    <w:rsid w:val="00D0539A"/>
    <w:rsid w:val="00D13668"/>
    <w:rsid w:val="00D64E17"/>
    <w:rsid w:val="00DA2952"/>
    <w:rsid w:val="00DB002B"/>
    <w:rsid w:val="00DB234D"/>
    <w:rsid w:val="00DB3DEB"/>
    <w:rsid w:val="00E17D70"/>
    <w:rsid w:val="00E44354"/>
    <w:rsid w:val="00E74920"/>
    <w:rsid w:val="00E77626"/>
    <w:rsid w:val="00E81635"/>
    <w:rsid w:val="00E82318"/>
    <w:rsid w:val="00F25A75"/>
    <w:rsid w:val="00FB1C0B"/>
    <w:rsid w:val="00FB4DD8"/>
    <w:rsid w:val="00FD613F"/>
    <w:rsid w:val="00FE0EA9"/>
    <w:rsid w:val="05383A88"/>
    <w:rsid w:val="5A15C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F9B0E"/>
  <w15:chartTrackingRefBased/>
  <w15:docId w15:val="{10CC9388-0F12-4589-B360-AB4E900E7C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7575D7"/>
    <w:pPr>
      <w:ind w:left="720"/>
      <w:contextualSpacing/>
    </w:pPr>
  </w:style>
  <w:style w:type="character" w:styleId="Strong">
    <w:name w:val="Strong"/>
    <w:basedOn w:val="DefaultParagraphFont"/>
    <w:uiPriority w:val="22"/>
    <w:qFormat/>
    <w:rsid w:val="00C97924"/>
    <w:rPr>
      <w:b/>
      <w:bCs/>
    </w:rPr>
  </w:style>
  <w:style w:type="character" w:styleId="Emphasis">
    <w:name w:val="Emphasis"/>
    <w:basedOn w:val="DefaultParagraphFont"/>
    <w:uiPriority w:val="20"/>
    <w:qFormat/>
    <w:rsid w:val="00C97924"/>
    <w:rPr>
      <w:i/>
      <w:iCs/>
    </w:rPr>
  </w:style>
  <w:style w:type="character" w:styleId="textlayer--absolute" w:customStyle="1">
    <w:name w:val="textlayer--absolute"/>
    <w:basedOn w:val="DefaultParagraphFont"/>
    <w:rsid w:val="00901461"/>
  </w:style>
  <w:style w:type="paragraph" w:styleId="NormalWeb">
    <w:name w:val="Normal (Web)"/>
    <w:basedOn w:val="Normal"/>
    <w:uiPriority w:val="99"/>
    <w:semiHidden/>
    <w:unhideWhenUsed/>
    <w:rsid w:val="00901461"/>
    <w:pPr>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7B0795"/>
    <w:rPr>
      <w:color w:val="954F72" w:themeColor="followedHyperlink"/>
      <w:u w:val="single"/>
    </w:rPr>
  </w:style>
  <w:style w:type="character" w:styleId="screenreader-only" w:customStyle="1">
    <w:name w:val="screenreader-only"/>
    <w:basedOn w:val="DefaultParagraphFont"/>
    <w:rsid w:val="00565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33433162">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1462578116">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7686">
      <w:bodyDiv w:val="1"/>
      <w:marLeft w:val="0"/>
      <w:marRight w:val="0"/>
      <w:marTop w:val="0"/>
      <w:marBottom w:val="0"/>
      <w:divBdr>
        <w:top w:val="none" w:sz="0" w:space="0" w:color="auto"/>
        <w:left w:val="none" w:sz="0" w:space="0" w:color="auto"/>
        <w:bottom w:val="none" w:sz="0" w:space="0" w:color="auto"/>
        <w:right w:val="none" w:sz="0" w:space="0" w:color="auto"/>
      </w:divBdr>
    </w:div>
    <w:div w:id="194856308">
      <w:bodyDiv w:val="1"/>
      <w:marLeft w:val="0"/>
      <w:marRight w:val="0"/>
      <w:marTop w:val="0"/>
      <w:marBottom w:val="0"/>
      <w:divBdr>
        <w:top w:val="none" w:sz="0" w:space="0" w:color="auto"/>
        <w:left w:val="none" w:sz="0" w:space="0" w:color="auto"/>
        <w:bottom w:val="none" w:sz="0" w:space="0" w:color="auto"/>
        <w:right w:val="none" w:sz="0" w:space="0" w:color="auto"/>
      </w:divBdr>
    </w:div>
    <w:div w:id="298533555">
      <w:bodyDiv w:val="1"/>
      <w:marLeft w:val="0"/>
      <w:marRight w:val="0"/>
      <w:marTop w:val="0"/>
      <w:marBottom w:val="0"/>
      <w:divBdr>
        <w:top w:val="none" w:sz="0" w:space="0" w:color="auto"/>
        <w:left w:val="none" w:sz="0" w:space="0" w:color="auto"/>
        <w:bottom w:val="none" w:sz="0" w:space="0" w:color="auto"/>
        <w:right w:val="none" w:sz="0" w:space="0" w:color="auto"/>
      </w:divBdr>
    </w:div>
    <w:div w:id="367922992">
      <w:bodyDiv w:val="1"/>
      <w:marLeft w:val="0"/>
      <w:marRight w:val="0"/>
      <w:marTop w:val="0"/>
      <w:marBottom w:val="0"/>
      <w:divBdr>
        <w:top w:val="none" w:sz="0" w:space="0" w:color="auto"/>
        <w:left w:val="none" w:sz="0" w:space="0" w:color="auto"/>
        <w:bottom w:val="none" w:sz="0" w:space="0" w:color="auto"/>
        <w:right w:val="none" w:sz="0" w:space="0" w:color="auto"/>
      </w:divBdr>
    </w:div>
    <w:div w:id="547647001">
      <w:bodyDiv w:val="1"/>
      <w:marLeft w:val="0"/>
      <w:marRight w:val="0"/>
      <w:marTop w:val="0"/>
      <w:marBottom w:val="0"/>
      <w:divBdr>
        <w:top w:val="none" w:sz="0" w:space="0" w:color="auto"/>
        <w:left w:val="none" w:sz="0" w:space="0" w:color="auto"/>
        <w:bottom w:val="none" w:sz="0" w:space="0" w:color="auto"/>
        <w:right w:val="none" w:sz="0" w:space="0" w:color="auto"/>
      </w:divBdr>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649139313">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10431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7285">
      <w:bodyDiv w:val="1"/>
      <w:marLeft w:val="0"/>
      <w:marRight w:val="0"/>
      <w:marTop w:val="0"/>
      <w:marBottom w:val="0"/>
      <w:divBdr>
        <w:top w:val="none" w:sz="0" w:space="0" w:color="auto"/>
        <w:left w:val="none" w:sz="0" w:space="0" w:color="auto"/>
        <w:bottom w:val="none" w:sz="0" w:space="0" w:color="auto"/>
        <w:right w:val="none" w:sz="0" w:space="0" w:color="auto"/>
      </w:divBdr>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67336267">
          <w:marLeft w:val="0"/>
          <w:marRight w:val="0"/>
          <w:marTop w:val="0"/>
          <w:marBottom w:val="0"/>
          <w:divBdr>
            <w:top w:val="none" w:sz="0" w:space="0" w:color="auto"/>
            <w:left w:val="none" w:sz="0" w:space="0" w:color="auto"/>
            <w:bottom w:val="none" w:sz="0" w:space="0" w:color="auto"/>
            <w:right w:val="none" w:sz="0" w:space="0" w:color="auto"/>
          </w:divBdr>
          <w:divsChild>
            <w:div w:id="316687010">
              <w:marLeft w:val="0"/>
              <w:marRight w:val="0"/>
              <w:marTop w:val="0"/>
              <w:marBottom w:val="0"/>
              <w:divBdr>
                <w:top w:val="none" w:sz="0" w:space="0" w:color="auto"/>
                <w:left w:val="none" w:sz="0" w:space="0" w:color="auto"/>
                <w:bottom w:val="none" w:sz="0" w:space="0" w:color="auto"/>
                <w:right w:val="none" w:sz="0" w:space="0" w:color="auto"/>
              </w:divBdr>
            </w:div>
            <w:div w:id="379138536">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198056946">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519972024">
          <w:marLeft w:val="0"/>
          <w:marRight w:val="0"/>
          <w:marTop w:val="0"/>
          <w:marBottom w:val="0"/>
          <w:divBdr>
            <w:top w:val="none" w:sz="0" w:space="0" w:color="auto"/>
            <w:left w:val="none" w:sz="0" w:space="0" w:color="auto"/>
            <w:bottom w:val="none" w:sz="0" w:space="0" w:color="auto"/>
            <w:right w:val="none" w:sz="0" w:space="0" w:color="auto"/>
          </w:divBdr>
          <w:divsChild>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 w:id="1893425435">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330328328">
              <w:marLeft w:val="0"/>
              <w:marRight w:val="0"/>
              <w:marTop w:val="0"/>
              <w:marBottom w:val="0"/>
              <w:divBdr>
                <w:top w:val="none" w:sz="0" w:space="0" w:color="auto"/>
                <w:left w:val="none" w:sz="0" w:space="0" w:color="auto"/>
                <w:bottom w:val="none" w:sz="0" w:space="0" w:color="auto"/>
                <w:right w:val="none" w:sz="0" w:space="0" w:color="auto"/>
              </w:divBdr>
            </w:div>
            <w:div w:id="537855619">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177081470">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532420687">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897939183">
          <w:marLeft w:val="0"/>
          <w:marRight w:val="0"/>
          <w:marTop w:val="0"/>
          <w:marBottom w:val="0"/>
          <w:divBdr>
            <w:top w:val="none" w:sz="0" w:space="0" w:color="auto"/>
            <w:left w:val="none" w:sz="0" w:space="0" w:color="auto"/>
            <w:bottom w:val="none" w:sz="0" w:space="0" w:color="auto"/>
            <w:right w:val="none" w:sz="0" w:space="0" w:color="auto"/>
          </w:divBdr>
        </w:div>
        <w:div w:id="981152739">
          <w:marLeft w:val="0"/>
          <w:marRight w:val="0"/>
          <w:marTop w:val="0"/>
          <w:marBottom w:val="0"/>
          <w:divBdr>
            <w:top w:val="none" w:sz="0" w:space="0" w:color="auto"/>
            <w:left w:val="none" w:sz="0" w:space="0" w:color="auto"/>
            <w:bottom w:val="none" w:sz="0" w:space="0" w:color="auto"/>
            <w:right w:val="none" w:sz="0" w:space="0" w:color="auto"/>
          </w:divBdr>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13268056">
              <w:marLeft w:val="0"/>
              <w:marRight w:val="0"/>
              <w:marTop w:val="0"/>
              <w:marBottom w:val="0"/>
              <w:divBdr>
                <w:top w:val="none" w:sz="0" w:space="0" w:color="auto"/>
                <w:left w:val="none" w:sz="0" w:space="0" w:color="auto"/>
                <w:bottom w:val="none" w:sz="0" w:space="0" w:color="auto"/>
                <w:right w:val="none" w:sz="0" w:space="0" w:color="auto"/>
              </w:divBdr>
            </w:div>
            <w:div w:id="128832023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sChild>
        </w:div>
        <w:div w:id="1159492591">
          <w:marLeft w:val="0"/>
          <w:marRight w:val="0"/>
          <w:marTop w:val="0"/>
          <w:marBottom w:val="0"/>
          <w:divBdr>
            <w:top w:val="none" w:sz="0" w:space="0" w:color="auto"/>
            <w:left w:val="none" w:sz="0" w:space="0" w:color="auto"/>
            <w:bottom w:val="none" w:sz="0" w:space="0" w:color="auto"/>
            <w:right w:val="none" w:sz="0" w:space="0" w:color="auto"/>
          </w:divBdr>
        </w:div>
        <w:div w:id="1179662769">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333024520">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1358388314">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921135772">
      <w:bodyDiv w:val="1"/>
      <w:marLeft w:val="0"/>
      <w:marRight w:val="0"/>
      <w:marTop w:val="0"/>
      <w:marBottom w:val="0"/>
      <w:divBdr>
        <w:top w:val="none" w:sz="0" w:space="0" w:color="auto"/>
        <w:left w:val="none" w:sz="0" w:space="0" w:color="auto"/>
        <w:bottom w:val="none" w:sz="0" w:space="0" w:color="auto"/>
        <w:right w:val="none" w:sz="0" w:space="0" w:color="auto"/>
      </w:divBdr>
    </w:div>
    <w:div w:id="927615457">
      <w:bodyDiv w:val="1"/>
      <w:marLeft w:val="0"/>
      <w:marRight w:val="0"/>
      <w:marTop w:val="0"/>
      <w:marBottom w:val="0"/>
      <w:divBdr>
        <w:top w:val="none" w:sz="0" w:space="0" w:color="auto"/>
        <w:left w:val="none" w:sz="0" w:space="0" w:color="auto"/>
        <w:bottom w:val="none" w:sz="0" w:space="0" w:color="auto"/>
        <w:right w:val="none" w:sz="0" w:space="0" w:color="auto"/>
      </w:divBdr>
    </w:div>
    <w:div w:id="957103586">
      <w:bodyDiv w:val="1"/>
      <w:marLeft w:val="0"/>
      <w:marRight w:val="0"/>
      <w:marTop w:val="0"/>
      <w:marBottom w:val="0"/>
      <w:divBdr>
        <w:top w:val="none" w:sz="0" w:space="0" w:color="auto"/>
        <w:left w:val="none" w:sz="0" w:space="0" w:color="auto"/>
        <w:bottom w:val="none" w:sz="0" w:space="0" w:color="auto"/>
        <w:right w:val="none" w:sz="0" w:space="0" w:color="auto"/>
      </w:divBdr>
    </w:div>
    <w:div w:id="995767032">
      <w:bodyDiv w:val="1"/>
      <w:marLeft w:val="0"/>
      <w:marRight w:val="0"/>
      <w:marTop w:val="0"/>
      <w:marBottom w:val="0"/>
      <w:divBdr>
        <w:top w:val="none" w:sz="0" w:space="0" w:color="auto"/>
        <w:left w:val="none" w:sz="0" w:space="0" w:color="auto"/>
        <w:bottom w:val="none" w:sz="0" w:space="0" w:color="auto"/>
        <w:right w:val="none" w:sz="0" w:space="0" w:color="auto"/>
      </w:divBdr>
    </w:div>
    <w:div w:id="1095395768">
      <w:bodyDiv w:val="1"/>
      <w:marLeft w:val="0"/>
      <w:marRight w:val="0"/>
      <w:marTop w:val="0"/>
      <w:marBottom w:val="0"/>
      <w:divBdr>
        <w:top w:val="none" w:sz="0" w:space="0" w:color="auto"/>
        <w:left w:val="none" w:sz="0" w:space="0" w:color="auto"/>
        <w:bottom w:val="none" w:sz="0" w:space="0" w:color="auto"/>
        <w:right w:val="none" w:sz="0" w:space="0" w:color="auto"/>
      </w:divBdr>
    </w:div>
    <w:div w:id="1147556354">
      <w:bodyDiv w:val="1"/>
      <w:marLeft w:val="0"/>
      <w:marRight w:val="0"/>
      <w:marTop w:val="0"/>
      <w:marBottom w:val="0"/>
      <w:divBdr>
        <w:top w:val="none" w:sz="0" w:space="0" w:color="auto"/>
        <w:left w:val="none" w:sz="0" w:space="0" w:color="auto"/>
        <w:bottom w:val="none" w:sz="0" w:space="0" w:color="auto"/>
        <w:right w:val="none" w:sz="0" w:space="0" w:color="auto"/>
      </w:divBdr>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200285805">
          <w:marLeft w:val="0"/>
          <w:marRight w:val="0"/>
          <w:marTop w:val="0"/>
          <w:marBottom w:val="0"/>
          <w:divBdr>
            <w:top w:val="none" w:sz="0" w:space="0" w:color="auto"/>
            <w:left w:val="none" w:sz="0" w:space="0" w:color="auto"/>
            <w:bottom w:val="none" w:sz="0" w:space="0" w:color="auto"/>
            <w:right w:val="none" w:sz="0" w:space="0" w:color="auto"/>
          </w:divBdr>
          <w:divsChild>
            <w:div w:id="1280725839">
              <w:marLeft w:val="0"/>
              <w:marRight w:val="0"/>
              <w:marTop w:val="0"/>
              <w:marBottom w:val="0"/>
              <w:divBdr>
                <w:top w:val="none" w:sz="0" w:space="0" w:color="auto"/>
                <w:left w:val="none" w:sz="0" w:space="0" w:color="auto"/>
                <w:bottom w:val="none" w:sz="0" w:space="0" w:color="auto"/>
                <w:right w:val="none" w:sz="0" w:space="0" w:color="auto"/>
              </w:divBdr>
            </w:div>
            <w:div w:id="1470825901">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sChild>
        </w:div>
        <w:div w:id="294260531">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880871224">
          <w:marLeft w:val="0"/>
          <w:marRight w:val="0"/>
          <w:marTop w:val="0"/>
          <w:marBottom w:val="0"/>
          <w:divBdr>
            <w:top w:val="none" w:sz="0" w:space="0" w:color="auto"/>
            <w:left w:val="none" w:sz="0" w:space="0" w:color="auto"/>
            <w:bottom w:val="none" w:sz="0" w:space="0" w:color="auto"/>
            <w:right w:val="none" w:sz="0" w:space="0" w:color="auto"/>
          </w:divBdr>
          <w:divsChild>
            <w:div w:id="22264587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 w:id="116971514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014570915">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490175368">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291591048">
          <w:marLeft w:val="0"/>
          <w:marRight w:val="0"/>
          <w:marTop w:val="0"/>
          <w:marBottom w:val="0"/>
          <w:divBdr>
            <w:top w:val="none" w:sz="0" w:space="0" w:color="auto"/>
            <w:left w:val="none" w:sz="0" w:space="0" w:color="auto"/>
            <w:bottom w:val="none" w:sz="0" w:space="0" w:color="auto"/>
            <w:right w:val="none" w:sz="0" w:space="0" w:color="auto"/>
          </w:divBdr>
        </w:div>
        <w:div w:id="1310092865">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1499466829">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22719645">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 w:id="2118138596">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sChild>
        </w:div>
        <w:div w:id="1912160410">
          <w:marLeft w:val="0"/>
          <w:marRight w:val="0"/>
          <w:marTop w:val="0"/>
          <w:marBottom w:val="0"/>
          <w:divBdr>
            <w:top w:val="none" w:sz="0" w:space="0" w:color="auto"/>
            <w:left w:val="none" w:sz="0" w:space="0" w:color="auto"/>
            <w:bottom w:val="none" w:sz="0" w:space="0" w:color="auto"/>
            <w:right w:val="none" w:sz="0" w:space="0" w:color="auto"/>
          </w:divBdr>
        </w:div>
        <w:div w:id="1938174583">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sChild>
    </w:div>
    <w:div w:id="1465125783">
      <w:bodyDiv w:val="1"/>
      <w:marLeft w:val="0"/>
      <w:marRight w:val="0"/>
      <w:marTop w:val="0"/>
      <w:marBottom w:val="0"/>
      <w:divBdr>
        <w:top w:val="none" w:sz="0" w:space="0" w:color="auto"/>
        <w:left w:val="none" w:sz="0" w:space="0" w:color="auto"/>
        <w:bottom w:val="none" w:sz="0" w:space="0" w:color="auto"/>
        <w:right w:val="none" w:sz="0" w:space="0" w:color="auto"/>
      </w:divBdr>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414474387">
          <w:marLeft w:val="0"/>
          <w:marRight w:val="0"/>
          <w:marTop w:val="0"/>
          <w:marBottom w:val="0"/>
          <w:divBdr>
            <w:top w:val="none" w:sz="0" w:space="0" w:color="auto"/>
            <w:left w:val="none" w:sz="0" w:space="0" w:color="auto"/>
            <w:bottom w:val="none" w:sz="0" w:space="0" w:color="auto"/>
            <w:right w:val="none" w:sz="0" w:space="0" w:color="auto"/>
          </w:divBdr>
        </w:div>
        <w:div w:id="1661421912">
          <w:marLeft w:val="0"/>
          <w:marRight w:val="0"/>
          <w:marTop w:val="0"/>
          <w:marBottom w:val="0"/>
          <w:divBdr>
            <w:top w:val="none" w:sz="0" w:space="0" w:color="auto"/>
            <w:left w:val="none" w:sz="0" w:space="0" w:color="auto"/>
            <w:bottom w:val="none" w:sz="0" w:space="0" w:color="auto"/>
            <w:right w:val="none" w:sz="0" w:space="0" w:color="auto"/>
          </w:divBdr>
        </w:div>
      </w:divsChild>
    </w:div>
    <w:div w:id="1726563840">
      <w:bodyDiv w:val="1"/>
      <w:marLeft w:val="0"/>
      <w:marRight w:val="0"/>
      <w:marTop w:val="0"/>
      <w:marBottom w:val="0"/>
      <w:divBdr>
        <w:top w:val="none" w:sz="0" w:space="0" w:color="auto"/>
        <w:left w:val="none" w:sz="0" w:space="0" w:color="auto"/>
        <w:bottom w:val="none" w:sz="0" w:space="0" w:color="auto"/>
        <w:right w:val="none" w:sz="0" w:space="0" w:color="auto"/>
      </w:divBdr>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21269138">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789078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13" /><Relationship Type="http://schemas.openxmlformats.org/officeDocument/2006/relationships/hyperlink" Target="https://catalog.ufl.edu/UGRD/academic-regulations/grades-grading-policies/" TargetMode="External" Id="rId18" /><Relationship Type="http://schemas.openxmlformats.org/officeDocument/2006/relationships/hyperlink" Target="mailto:umatter@ufl.edu" TargetMode="External" Id="rId26" /><Relationship Type="http://schemas.openxmlformats.org/officeDocument/2006/relationships/hyperlink" Target="https://disability.ufl.edu/" TargetMode="External" Id="rId39" /><Relationship Type="http://schemas.openxmlformats.org/officeDocument/2006/relationships/hyperlink" Target="https://aa.ufl.edu/policies/in-class-recording/" TargetMode="External" Id="rId21" /><Relationship Type="http://schemas.openxmlformats.org/officeDocument/2006/relationships/hyperlink" Target="https://uflib.ufl.edu/" TargetMode="External" Id="rId34" /><Relationship Type="http://schemas.openxmlformats.org/officeDocument/2006/relationships/fontTable" Target="fontTable.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it.ufl.edu/policies/student-computing-requirements/" TargetMode="External" Id="rId16" /><Relationship Type="http://schemas.openxmlformats.org/officeDocument/2006/relationships/hyperlink" Target="https://catalog.ufl.edu/UGRD/academic-regulations/attendance-policies/" TargetMode="External" Id="rId20" /><Relationship Type="http://schemas.openxmlformats.org/officeDocument/2006/relationships/hyperlink" Target="https://shcc.ufl.edu/" TargetMode="External" Id="rId29" /><Relationship Type="http://schemas.openxmlformats.org/officeDocument/2006/relationships/hyperlink" Target="https://explore.zoom.us/en/accessibility/"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1" /><Relationship Type="http://schemas.openxmlformats.org/officeDocument/2006/relationships/hyperlink" Target="https://ufl.bluera.com/ufl/" TargetMode="External" Id="rId24" /><Relationship Type="http://schemas.openxmlformats.org/officeDocument/2006/relationships/hyperlink" Target="mailto:helpdesk@ufl.edu" TargetMode="External" Id="rId32" /><Relationship Type="http://schemas.openxmlformats.org/officeDocument/2006/relationships/hyperlink" Target="https://sccr.dso.ufl.edu/policies/student-honor-%20code-student-conduct-code/" TargetMode="External" Id="rId37" /><Relationship Type="http://schemas.openxmlformats.org/officeDocument/2006/relationships/hyperlink" Target="https://community.canvaslms.com/t5/Canvas-Basics-Guide/What-are-the-Canvas-accessibility-standards/ta-p/1564" TargetMode="External" Id="rId40" /><Relationship Type="http://schemas.openxmlformats.org/officeDocument/2006/relationships/styles" Target="styles.xml" Id="rId5"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15" /><Relationship Type="http://schemas.openxmlformats.org/officeDocument/2006/relationships/hyperlink" Target="https://gatorevals.aa.ufl.edu/students/" TargetMode="External" Id="rId23" /><Relationship Type="http://schemas.openxmlformats.org/officeDocument/2006/relationships/hyperlink" Target="https://counseling.ufl.edu/" TargetMode="External" Id="rId28" /><Relationship Type="http://schemas.openxmlformats.org/officeDocument/2006/relationships/hyperlink" Target="https://writing.ufl.edu/writing-studio/" TargetMode="External" Id="rId36"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0" /><Relationship Type="http://schemas.openxmlformats.org/officeDocument/2006/relationships/hyperlink" Target="https://sccr.dso.ufl.edu/policies/student-honor-code-student-conduct-code/" TargetMode="External" Id="rId19" /><Relationship Type="http://schemas.openxmlformats.org/officeDocument/2006/relationships/hyperlink" Target="https://helpdesk.ufl.edu/" TargetMode="External" Id="rId31" /><Relationship Type="http://schemas.openxmlformats.org/officeDocument/2006/relationships/numbering" Target="numbering.xml" Id="rId4" /><Relationship Type="http://schemas.openxmlformats.org/officeDocument/2006/relationships/hyperlink" Target="mailto:bunchj@ufl.edu" TargetMode="External" Id="rId9" /><Relationship Type="http://schemas.openxmlformats.org/officeDocument/2006/relationships/hyperlink" Target="https://www.instructure.com/policies/privacy" TargetMode="External" Id="rId14" /><Relationship Type="http://schemas.openxmlformats.org/officeDocument/2006/relationships/hyperlink" Target="https://it.ufl.edu/it-policies/acceptable-use/acceptable-use-policy/" TargetMode="External" Id="rId22" /><Relationship Type="http://schemas.openxmlformats.org/officeDocument/2006/relationships/hyperlink" Target="https://umatter.ufl.edu/" TargetMode="External" Id="rId27" /><Relationship Type="http://schemas.openxmlformats.org/officeDocument/2006/relationships/hyperlink" Target="https://police.ufl.edu/" TargetMode="External" Id="rId30" /><Relationship Type="http://schemas.openxmlformats.org/officeDocument/2006/relationships/hyperlink" Target="https://academicresources.clas.ufl.edu/" TargetMode="External" Id="rId35" /><Relationship Type="http://schemas.openxmlformats.org/officeDocument/2006/relationships/theme" Target="theme/theme1.xml" Id="rId43" /><Relationship Type="http://schemas.openxmlformats.org/officeDocument/2006/relationships/customXml" Target="../customXml/item3.xml" Id="rId3" /><Relationship Type="http://schemas.openxmlformats.org/officeDocument/2006/relationships/hyperlink" Target="https://explore.zoom.us/en/privacy/" TargetMode="External" Id="rId12" /><Relationship Type="http://schemas.openxmlformats.org/officeDocument/2006/relationships/hyperlink" Target="https://catalog.ufl.edu/UGRD/academic-regulations/grades-grading-policies/" TargetMode="External" Id="rId17" /><Relationship Type="http://schemas.openxmlformats.org/officeDocument/2006/relationships/hyperlink" Target="https://gatorevals.aa.ufl.edu/public-results/" TargetMode="External" Id="rId25" /><Relationship Type="http://schemas.openxmlformats.org/officeDocument/2006/relationships/hyperlink" Target="https://career.ufl.edu/" TargetMode="External" Id="rId33" /><Relationship Type="http://schemas.openxmlformats.org/officeDocument/2006/relationships/hyperlink" Target="https://www.ombuds.ufl.edu/" TargetMode="External" Id="rId38" /><Relationship Type="http://schemas.openxmlformats.org/officeDocument/2006/relationships/image" Target="/media/image2.png" Id="rId10195866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60D4F5EE-5579-4472-8986-2E624261E90B}"/>
</file>

<file path=customXml/itemProps2.xml><?xml version="1.0" encoding="utf-8"?>
<ds:datastoreItem xmlns:ds="http://schemas.openxmlformats.org/officeDocument/2006/customXml" ds:itemID="{31A758C8-3517-4C3E-82A2-A789B3A8298A}">
  <ds:schemaRefs>
    <ds:schemaRef ds:uri="http://schemas.microsoft.com/sharepoint/v3/contenttype/forms"/>
  </ds:schemaRefs>
</ds:datastoreItem>
</file>

<file path=customXml/itemProps3.xml><?xml version="1.0" encoding="utf-8"?>
<ds:datastoreItem xmlns:ds="http://schemas.openxmlformats.org/officeDocument/2006/customXml" ds:itemID="{1CD319EF-5992-4234-B386-BA74D6E2AA81}">
  <ds:schemaRefs>
    <ds:schemaRef ds:uri="http://schemas.microsoft.com/office/2006/metadata/properties"/>
    <ds:schemaRef ds:uri="http://schemas.microsoft.com/office/infopath/2007/PartnerControls"/>
    <ds:schemaRef ds:uri="cf791220-d2ff-4021-aec8-621488e5ac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Kehoe, Shannon</dc:creator>
  <cp:keywords/>
  <dc:description/>
  <cp:lastModifiedBy>Cassaway,Marissa C</cp:lastModifiedBy>
  <cp:revision>3</cp:revision>
  <dcterms:created xsi:type="dcterms:W3CDTF">2025-11-03T14:52:00Z</dcterms:created>
  <dcterms:modified xsi:type="dcterms:W3CDTF">2025-12-15T15:57:34Z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GrammarlyDocumentId">
    <vt:lpwstr>0c71c69d7d04556c9efdf485003f0877a5eb70111386675cee099b103a5e7311</vt:lpwstr>
  </property>
  <property fmtid="{D5CDD505-2E9C-101B-9397-08002B2CF9AE}" pid="4" name="MediaServiceImageTags">
    <vt:lpwstr/>
  </property>
  <property fmtid="{D5CDD505-2E9C-101B-9397-08002B2CF9AE}" pid="5" name="Order">
    <vt:r8>3023600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