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0E8B" w14:textId="18EE4D53" w:rsidR="0007209C" w:rsidRPr="0007209C" w:rsidRDefault="0007209C" w:rsidP="00E81635">
      <w:pPr>
        <w:pStyle w:val="Title"/>
        <w:jc w:val="left"/>
        <w:rPr>
          <w:rFonts w:ascii="Arial" w:hAnsi="Arial" w:cs="Arial"/>
        </w:rPr>
      </w:pPr>
      <w:r w:rsidRPr="0007209C">
        <w:rPr>
          <w:rFonts w:ascii="Arial" w:hAnsi="Arial" w:cs="Arial"/>
          <w:noProof/>
          <w14:ligatures w14:val="standardContextual"/>
        </w:rPr>
        <w:drawing>
          <wp:anchor distT="0" distB="0" distL="114300" distR="114300" simplePos="0" relativeHeight="251658240" behindDoc="0" locked="0" layoutInCell="1" allowOverlap="1" wp14:anchorId="2BE172B1" wp14:editId="06BB6C7A">
            <wp:simplePos x="0" y="0"/>
            <wp:positionH relativeFrom="column">
              <wp:posOffset>5029200</wp:posOffset>
            </wp:positionH>
            <wp:positionV relativeFrom="paragraph">
              <wp:posOffset>544</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54F3D227" w14:textId="0A7B7C4E" w:rsidR="0007209C" w:rsidRPr="0007209C" w:rsidRDefault="0007209C" w:rsidP="00E81635">
      <w:pPr>
        <w:pStyle w:val="Title"/>
        <w:jc w:val="left"/>
        <w:rPr>
          <w:rFonts w:ascii="Arial" w:hAnsi="Arial" w:cs="Arial"/>
        </w:rPr>
      </w:pPr>
    </w:p>
    <w:p w14:paraId="5E89A013" w14:textId="77777777" w:rsidR="0007209C" w:rsidRPr="0007209C" w:rsidRDefault="0007209C" w:rsidP="00E81635">
      <w:pPr>
        <w:pStyle w:val="Title"/>
        <w:jc w:val="left"/>
        <w:rPr>
          <w:rFonts w:ascii="Arial" w:hAnsi="Arial" w:cs="Arial"/>
        </w:rPr>
      </w:pPr>
    </w:p>
    <w:p w14:paraId="7F7B0379" w14:textId="2212561E" w:rsidR="002941ED" w:rsidRPr="003A20FE" w:rsidRDefault="0007209C" w:rsidP="00E81635">
      <w:pPr>
        <w:pStyle w:val="Title"/>
        <w:jc w:val="left"/>
        <w:rPr>
          <w:rFonts w:cs="Arial"/>
        </w:rPr>
      </w:pPr>
      <w:r w:rsidRPr="003A20FE">
        <w:rPr>
          <w:rFonts w:cs="Arial"/>
        </w:rPr>
        <w:t>Agricultural and Extension Adult Education</w:t>
      </w:r>
      <w:r w:rsidR="00E81635" w:rsidRPr="003A20FE">
        <w:rPr>
          <w:rFonts w:cs="Arial"/>
        </w:rPr>
        <w:tab/>
      </w:r>
      <w:r w:rsidR="00E81635" w:rsidRPr="003A20FE">
        <w:rPr>
          <w:rFonts w:cs="Arial"/>
        </w:rPr>
        <w:tab/>
      </w:r>
    </w:p>
    <w:p w14:paraId="2D41339E" w14:textId="742482B0" w:rsidR="00E81635" w:rsidRPr="003A20FE" w:rsidRDefault="00E81635" w:rsidP="00E81635">
      <w:pPr>
        <w:pStyle w:val="Title"/>
        <w:jc w:val="left"/>
        <w:rPr>
          <w:rFonts w:cs="Arial"/>
        </w:rPr>
      </w:pPr>
      <w:r w:rsidRPr="003A20FE">
        <w:rPr>
          <w:rFonts w:cs="Arial"/>
        </w:rPr>
        <w:t>AEC</w:t>
      </w:r>
      <w:r w:rsidR="0007209C" w:rsidRPr="003A20FE">
        <w:rPr>
          <w:rFonts w:cs="Arial"/>
        </w:rPr>
        <w:t>6611</w:t>
      </w:r>
    </w:p>
    <w:p w14:paraId="186554CC" w14:textId="793C7D54" w:rsidR="00B11C92" w:rsidRPr="003A20FE" w:rsidRDefault="00B11C92" w:rsidP="002941ED">
      <w:pPr>
        <w:rPr>
          <w:color w:val="767171" w:themeColor="background2" w:themeShade="80"/>
        </w:rPr>
      </w:pPr>
      <w:r w:rsidRPr="003A20FE">
        <w:rPr>
          <w:color w:val="767171" w:themeColor="background2" w:themeShade="80"/>
        </w:rPr>
        <w:t>Fall 2025 – 3 Credit Hours</w:t>
      </w:r>
    </w:p>
    <w:p w14:paraId="49AFD2F2" w14:textId="77777777" w:rsidR="00B11C92" w:rsidRPr="0007209C" w:rsidRDefault="00B11C92" w:rsidP="002941ED">
      <w:pPr>
        <w:rPr>
          <w:rFonts w:cs="Arial"/>
        </w:rPr>
      </w:pPr>
    </w:p>
    <w:p w14:paraId="301D9C4A" w14:textId="77777777" w:rsidR="002941ED" w:rsidRPr="003A20FE" w:rsidRDefault="002941ED" w:rsidP="002941ED">
      <w:pPr>
        <w:pStyle w:val="Heading1"/>
        <w:rPr>
          <w:rFonts w:cs="Arial"/>
        </w:rPr>
      </w:pPr>
      <w:r w:rsidRPr="003A20FE">
        <w:rPr>
          <w:rFonts w:cs="Arial"/>
        </w:rPr>
        <w:t>Instructor</w:t>
      </w:r>
    </w:p>
    <w:p w14:paraId="411B0240" w14:textId="77777777" w:rsidR="0007209C" w:rsidRPr="0007209C" w:rsidRDefault="0007209C" w:rsidP="0007209C">
      <w:pPr>
        <w:rPr>
          <w:rFonts w:cs="Arial"/>
          <w:szCs w:val="23"/>
        </w:rPr>
      </w:pPr>
      <w:r w:rsidRPr="0007209C">
        <w:rPr>
          <w:rFonts w:cs="Arial"/>
          <w:szCs w:val="23"/>
        </w:rPr>
        <w:t>Dr. Grady Roberts</w:t>
      </w:r>
    </w:p>
    <w:p w14:paraId="44322505" w14:textId="77777777" w:rsidR="0007209C" w:rsidRPr="0007209C" w:rsidRDefault="0007209C" w:rsidP="0007209C">
      <w:pPr>
        <w:rPr>
          <w:rFonts w:cs="Arial"/>
          <w:szCs w:val="23"/>
        </w:rPr>
      </w:pPr>
      <w:r w:rsidRPr="0007209C">
        <w:rPr>
          <w:rFonts w:cs="Arial"/>
          <w:szCs w:val="23"/>
        </w:rPr>
        <w:t>Professor</w:t>
      </w:r>
    </w:p>
    <w:p w14:paraId="52C30D80" w14:textId="77777777" w:rsidR="0007209C" w:rsidRPr="0007209C" w:rsidRDefault="0007209C" w:rsidP="0007209C">
      <w:pPr>
        <w:rPr>
          <w:rFonts w:cs="Arial"/>
          <w:szCs w:val="23"/>
        </w:rPr>
      </w:pPr>
      <w:r w:rsidRPr="0007209C">
        <w:rPr>
          <w:rFonts w:cs="Arial"/>
          <w:szCs w:val="23"/>
        </w:rPr>
        <w:t>Email: groberts@ufl.edu</w:t>
      </w:r>
    </w:p>
    <w:p w14:paraId="1FE9DBCA" w14:textId="77777777" w:rsidR="0007209C" w:rsidRPr="0007209C" w:rsidRDefault="0007209C" w:rsidP="0007209C">
      <w:pPr>
        <w:rPr>
          <w:rFonts w:cs="Arial"/>
          <w:szCs w:val="23"/>
        </w:rPr>
      </w:pPr>
      <w:r w:rsidRPr="0007209C">
        <w:rPr>
          <w:rFonts w:cs="Arial"/>
          <w:szCs w:val="23"/>
        </w:rPr>
        <w:t>Office location: 220 Rolfs Hall</w:t>
      </w:r>
    </w:p>
    <w:p w14:paraId="69A1AAA0" w14:textId="77777777" w:rsidR="0007209C" w:rsidRPr="0007209C" w:rsidRDefault="0007209C" w:rsidP="0007209C">
      <w:pPr>
        <w:rPr>
          <w:rFonts w:cs="Arial"/>
          <w:szCs w:val="23"/>
        </w:rPr>
      </w:pPr>
      <w:r w:rsidRPr="0007209C">
        <w:rPr>
          <w:rFonts w:cs="Arial"/>
          <w:szCs w:val="23"/>
        </w:rPr>
        <w:t>Office hours: By Appointment</w:t>
      </w:r>
    </w:p>
    <w:p w14:paraId="1FE3F9C2" w14:textId="77777777" w:rsidR="0007209C" w:rsidRPr="0007209C" w:rsidRDefault="0007209C" w:rsidP="0007209C">
      <w:pPr>
        <w:rPr>
          <w:rFonts w:cs="Arial"/>
          <w:szCs w:val="23"/>
        </w:rPr>
      </w:pPr>
    </w:p>
    <w:p w14:paraId="362FCEC4" w14:textId="77777777" w:rsidR="002941ED" w:rsidRPr="003A20FE" w:rsidRDefault="002941ED" w:rsidP="002941ED">
      <w:pPr>
        <w:pStyle w:val="Heading1"/>
        <w:tabs>
          <w:tab w:val="clear" w:pos="6840"/>
        </w:tabs>
        <w:rPr>
          <w:rFonts w:cs="Arial"/>
        </w:rPr>
      </w:pPr>
      <w:r w:rsidRPr="003A20FE">
        <w:rPr>
          <w:rFonts w:cs="Arial"/>
        </w:rPr>
        <w:t>Class Times</w:t>
      </w:r>
      <w:r w:rsidRPr="003A20FE">
        <w:rPr>
          <w:rFonts w:cs="Arial"/>
        </w:rPr>
        <w:tab/>
      </w:r>
      <w:r w:rsidRPr="003A20FE">
        <w:rPr>
          <w:rFonts w:cs="Arial"/>
        </w:rPr>
        <w:tab/>
      </w:r>
      <w:r w:rsidRPr="003A20FE">
        <w:rPr>
          <w:rFonts w:cs="Arial"/>
        </w:rPr>
        <w:tab/>
        <w:t>Location</w:t>
      </w:r>
    </w:p>
    <w:p w14:paraId="631C03CD" w14:textId="365D239F" w:rsidR="002941ED" w:rsidRPr="0007209C" w:rsidRDefault="0007209C" w:rsidP="002941ED">
      <w:pPr>
        <w:rPr>
          <w:rFonts w:cs="Arial"/>
        </w:rPr>
      </w:pPr>
      <w:r w:rsidRPr="0007209C">
        <w:rPr>
          <w:rFonts w:cs="Arial"/>
        </w:rPr>
        <w:t>Thursdays, Period 6-8 (10:40 – 1:40)</w:t>
      </w:r>
      <w:r w:rsidR="002941ED" w:rsidRPr="0007209C">
        <w:rPr>
          <w:rFonts w:cs="Arial"/>
        </w:rPr>
        <w:tab/>
      </w:r>
      <w:r w:rsidR="002941ED" w:rsidRPr="0007209C">
        <w:rPr>
          <w:rFonts w:cs="Arial"/>
        </w:rPr>
        <w:tab/>
      </w:r>
      <w:r w:rsidR="002941ED" w:rsidRPr="0007209C">
        <w:rPr>
          <w:rFonts w:cs="Arial"/>
        </w:rPr>
        <w:tab/>
      </w:r>
      <w:r w:rsidRPr="0007209C">
        <w:rPr>
          <w:rFonts w:cs="Arial"/>
        </w:rPr>
        <w:tab/>
      </w:r>
      <w:r w:rsidRPr="0007209C">
        <w:rPr>
          <w:rFonts w:cs="Arial"/>
        </w:rPr>
        <w:tab/>
        <w:t>Rolfs 306</w:t>
      </w:r>
    </w:p>
    <w:p w14:paraId="44CABE11" w14:textId="77777777" w:rsidR="002941ED" w:rsidRPr="0007209C" w:rsidRDefault="002941ED" w:rsidP="002941ED">
      <w:pPr>
        <w:rPr>
          <w:rFonts w:cs="Arial"/>
        </w:rPr>
      </w:pPr>
    </w:p>
    <w:p w14:paraId="30EA6FEA" w14:textId="77777777" w:rsidR="002941ED" w:rsidRPr="003A20FE" w:rsidRDefault="002941ED" w:rsidP="002941ED">
      <w:pPr>
        <w:pStyle w:val="Heading1"/>
        <w:rPr>
          <w:rFonts w:cs="Arial"/>
        </w:rPr>
      </w:pPr>
      <w:r w:rsidRPr="003A20FE">
        <w:rPr>
          <w:rFonts w:cs="Arial"/>
        </w:rPr>
        <w:t>Course Description</w:t>
      </w:r>
    </w:p>
    <w:p w14:paraId="21D3B976" w14:textId="77777777" w:rsidR="0007209C" w:rsidRPr="0007209C" w:rsidRDefault="0007209C" w:rsidP="0007209C">
      <w:pPr>
        <w:rPr>
          <w:rFonts w:cs="Arial"/>
          <w:szCs w:val="23"/>
        </w:rPr>
      </w:pPr>
      <w:r w:rsidRPr="0007209C">
        <w:rPr>
          <w:rFonts w:cs="Arial"/>
          <w:szCs w:val="23"/>
        </w:rPr>
        <w:t>Concepts and principles related to design, implementation, and evaluation of education programs for adults.</w:t>
      </w:r>
    </w:p>
    <w:p w14:paraId="60EBD254" w14:textId="77777777" w:rsidR="002941ED" w:rsidRPr="0007209C" w:rsidRDefault="002941ED" w:rsidP="002941ED">
      <w:pPr>
        <w:rPr>
          <w:rFonts w:cs="Arial"/>
        </w:rPr>
      </w:pPr>
    </w:p>
    <w:p w14:paraId="51F0C239" w14:textId="77777777" w:rsidR="002941ED" w:rsidRPr="003A20FE" w:rsidRDefault="002941ED" w:rsidP="002941ED">
      <w:pPr>
        <w:pStyle w:val="Heading1"/>
        <w:rPr>
          <w:rFonts w:cs="Arial"/>
        </w:rPr>
      </w:pPr>
      <w:r w:rsidRPr="003A20FE">
        <w:rPr>
          <w:rFonts w:cs="Arial"/>
        </w:rPr>
        <w:t>Course Objectives</w:t>
      </w:r>
    </w:p>
    <w:p w14:paraId="00657671" w14:textId="77777777" w:rsidR="0007209C" w:rsidRPr="0007209C" w:rsidRDefault="0007209C" w:rsidP="0007209C">
      <w:pPr>
        <w:ind w:left="2160" w:hanging="2160"/>
        <w:rPr>
          <w:rFonts w:cs="Arial"/>
          <w:szCs w:val="23"/>
        </w:rPr>
      </w:pPr>
      <w:r w:rsidRPr="0007209C">
        <w:rPr>
          <w:rFonts w:cs="Arial"/>
          <w:szCs w:val="23"/>
        </w:rPr>
        <w:t>Students enrolled in this course will:</w:t>
      </w:r>
    </w:p>
    <w:p w14:paraId="4F7D719D" w14:textId="77777777" w:rsidR="0007209C" w:rsidRPr="0007209C" w:rsidRDefault="0007209C" w:rsidP="0007209C">
      <w:pPr>
        <w:pStyle w:val="ListParagraph"/>
        <w:numPr>
          <w:ilvl w:val="0"/>
          <w:numId w:val="41"/>
        </w:numPr>
        <w:spacing w:after="200"/>
        <w:rPr>
          <w:rFonts w:cs="Arial"/>
          <w:szCs w:val="23"/>
        </w:rPr>
      </w:pPr>
      <w:r w:rsidRPr="0007209C">
        <w:rPr>
          <w:rFonts w:cs="Arial"/>
          <w:szCs w:val="23"/>
        </w:rPr>
        <w:t>Discuss theories of adult learning.</w:t>
      </w:r>
    </w:p>
    <w:p w14:paraId="1A7C8674" w14:textId="77777777" w:rsidR="0007209C" w:rsidRPr="0007209C" w:rsidRDefault="0007209C" w:rsidP="0007209C">
      <w:pPr>
        <w:pStyle w:val="ListParagraph"/>
        <w:numPr>
          <w:ilvl w:val="0"/>
          <w:numId w:val="41"/>
        </w:numPr>
        <w:spacing w:after="200"/>
        <w:rPr>
          <w:rFonts w:cs="Arial"/>
          <w:szCs w:val="23"/>
        </w:rPr>
      </w:pPr>
      <w:r w:rsidRPr="0007209C">
        <w:rPr>
          <w:rFonts w:cs="Arial"/>
          <w:szCs w:val="23"/>
        </w:rPr>
        <w:t>Discuss issues related to teaching adults in domestic and international settings.</w:t>
      </w:r>
    </w:p>
    <w:p w14:paraId="363EE004" w14:textId="77777777" w:rsidR="0007209C" w:rsidRPr="0007209C" w:rsidRDefault="0007209C" w:rsidP="0007209C">
      <w:pPr>
        <w:pStyle w:val="ListParagraph"/>
        <w:numPr>
          <w:ilvl w:val="0"/>
          <w:numId w:val="41"/>
        </w:numPr>
        <w:spacing w:after="200"/>
        <w:rPr>
          <w:rFonts w:cs="Arial"/>
          <w:szCs w:val="23"/>
        </w:rPr>
      </w:pPr>
      <w:r w:rsidRPr="0007209C">
        <w:rPr>
          <w:rFonts w:cs="Arial"/>
          <w:szCs w:val="23"/>
        </w:rPr>
        <w:t xml:space="preserve">Develop an adult learning program. </w:t>
      </w:r>
    </w:p>
    <w:p w14:paraId="2524C50F" w14:textId="77777777" w:rsidR="0007209C" w:rsidRPr="0007209C" w:rsidRDefault="0007209C" w:rsidP="0007209C">
      <w:pPr>
        <w:pStyle w:val="ListParagraph"/>
        <w:numPr>
          <w:ilvl w:val="0"/>
          <w:numId w:val="41"/>
        </w:numPr>
        <w:rPr>
          <w:rFonts w:cs="Arial"/>
          <w:szCs w:val="23"/>
        </w:rPr>
      </w:pPr>
      <w:r w:rsidRPr="0007209C">
        <w:rPr>
          <w:rFonts w:cs="Arial"/>
          <w:szCs w:val="23"/>
        </w:rPr>
        <w:t>Analyze educators in adult learning settings.</w:t>
      </w:r>
    </w:p>
    <w:p w14:paraId="670DB7AB" w14:textId="77777777" w:rsidR="00652FB1" w:rsidRPr="0007209C" w:rsidRDefault="00652FB1" w:rsidP="00652FB1">
      <w:pPr>
        <w:rPr>
          <w:rFonts w:cs="Arial"/>
        </w:rPr>
      </w:pPr>
    </w:p>
    <w:p w14:paraId="144BFCD5" w14:textId="77777777" w:rsidR="00652FB1" w:rsidRPr="003A20FE" w:rsidRDefault="008577F8" w:rsidP="00652FB1">
      <w:pPr>
        <w:pStyle w:val="Heading1"/>
        <w:rPr>
          <w:rFonts w:cs="Arial"/>
        </w:rPr>
      </w:pPr>
      <w:r w:rsidRPr="003A20FE">
        <w:rPr>
          <w:rFonts w:cs="Arial"/>
        </w:rPr>
        <w:t>Requirements</w:t>
      </w:r>
    </w:p>
    <w:p w14:paraId="422F2576" w14:textId="24FAC6FF" w:rsidR="00652FB1" w:rsidRPr="0007209C" w:rsidRDefault="0007209C" w:rsidP="00652FB1">
      <w:pPr>
        <w:pStyle w:val="Heading2"/>
        <w:rPr>
          <w:rFonts w:cs="Arial"/>
        </w:rPr>
      </w:pPr>
      <w:r>
        <w:rPr>
          <w:rFonts w:cs="Arial"/>
        </w:rPr>
        <w:t>Required Texts:</w:t>
      </w:r>
    </w:p>
    <w:p w14:paraId="0134F626" w14:textId="77777777" w:rsidR="0007209C" w:rsidRDefault="0007209C" w:rsidP="0007209C">
      <w:pPr>
        <w:ind w:left="720" w:hanging="720"/>
        <w:rPr>
          <w:rFonts w:cs="Arial"/>
          <w:szCs w:val="23"/>
        </w:rPr>
      </w:pPr>
      <w:r w:rsidRPr="0007209C">
        <w:rPr>
          <w:rFonts w:cs="Arial"/>
          <w:szCs w:val="23"/>
        </w:rPr>
        <w:t xml:space="preserve">Knowles, M. S., Holton III, E. F., Swanson, R. A., &amp; Robinson, P. A. (2025). </w:t>
      </w:r>
      <w:r w:rsidRPr="0007209C">
        <w:rPr>
          <w:rFonts w:cs="Arial"/>
          <w:i/>
          <w:iCs/>
          <w:szCs w:val="23"/>
        </w:rPr>
        <w:t xml:space="preserve">The adult learner: The definitive classic in adult education and human resource development </w:t>
      </w:r>
      <w:r w:rsidRPr="0007209C">
        <w:rPr>
          <w:rFonts w:cs="Arial"/>
          <w:szCs w:val="23"/>
        </w:rPr>
        <w:t>(10th ed.). Routledge.</w:t>
      </w:r>
    </w:p>
    <w:p w14:paraId="5C1819B2" w14:textId="44B57ACD" w:rsidR="00652FB1" w:rsidRPr="0007209C" w:rsidRDefault="0007209C" w:rsidP="0007209C">
      <w:pPr>
        <w:ind w:left="720" w:hanging="720"/>
        <w:rPr>
          <w:rFonts w:cs="Arial"/>
          <w:szCs w:val="23"/>
        </w:rPr>
      </w:pPr>
      <w:r w:rsidRPr="0007209C">
        <w:rPr>
          <w:rFonts w:cs="Arial"/>
          <w:szCs w:val="23"/>
        </w:rPr>
        <w:t xml:space="preserve">Merriam, S. B., &amp; Baumgartner, L. M., (2020). </w:t>
      </w:r>
      <w:r w:rsidRPr="0007209C">
        <w:rPr>
          <w:rFonts w:cs="Arial"/>
          <w:i/>
          <w:iCs/>
          <w:szCs w:val="23"/>
        </w:rPr>
        <w:t xml:space="preserve">Learning in adulthood: A comprehensive </w:t>
      </w:r>
      <w:r>
        <w:rPr>
          <w:rFonts w:cs="Arial"/>
          <w:i/>
          <w:iCs/>
          <w:szCs w:val="23"/>
        </w:rPr>
        <w:t xml:space="preserve">             </w:t>
      </w:r>
      <w:r w:rsidRPr="0007209C">
        <w:rPr>
          <w:rFonts w:cs="Arial"/>
          <w:i/>
          <w:iCs/>
          <w:szCs w:val="23"/>
        </w:rPr>
        <w:t>guide</w:t>
      </w:r>
      <w:r w:rsidRPr="0007209C">
        <w:rPr>
          <w:rFonts w:cs="Arial"/>
          <w:szCs w:val="23"/>
        </w:rPr>
        <w:t xml:space="preserve"> (4th ed.). John Wiley &amp; Sons. </w:t>
      </w:r>
    </w:p>
    <w:p w14:paraId="608669F8" w14:textId="77777777" w:rsidR="0007209C" w:rsidRDefault="0007209C" w:rsidP="0007209C">
      <w:pPr>
        <w:rPr>
          <w:rFonts w:cs="Arial"/>
        </w:rPr>
      </w:pPr>
    </w:p>
    <w:p w14:paraId="74078E08" w14:textId="55B0BB7B" w:rsidR="0007209C" w:rsidRPr="0007209C" w:rsidRDefault="0007209C" w:rsidP="0007209C">
      <w:pPr>
        <w:pStyle w:val="Heading2"/>
        <w:rPr>
          <w:rFonts w:cs="Arial"/>
        </w:rPr>
      </w:pPr>
      <w:r>
        <w:rPr>
          <w:rFonts w:cs="Arial"/>
        </w:rPr>
        <w:t>Required Readings:</w:t>
      </w:r>
    </w:p>
    <w:p w14:paraId="1285AB20" w14:textId="77777777" w:rsidR="0007209C" w:rsidRPr="0007209C" w:rsidRDefault="0007209C" w:rsidP="0007209C">
      <w:pPr>
        <w:spacing w:line="276" w:lineRule="auto"/>
        <w:ind w:left="720" w:hanging="720"/>
        <w:rPr>
          <w:rFonts w:cs="Arial"/>
          <w:szCs w:val="23"/>
        </w:rPr>
      </w:pPr>
      <w:r w:rsidRPr="0007209C">
        <w:rPr>
          <w:rFonts w:cs="Arial"/>
          <w:szCs w:val="23"/>
        </w:rPr>
        <w:t xml:space="preserve">Dalton, G. W., Thompson, P. H., Price, R. L. (1977). The four stages of professional careers: A new look at performance by professionals. </w:t>
      </w:r>
      <w:r w:rsidRPr="0007209C">
        <w:rPr>
          <w:rFonts w:cs="Arial"/>
          <w:i/>
          <w:iCs/>
          <w:szCs w:val="23"/>
        </w:rPr>
        <w:t>Organizational Dynamics, 6</w:t>
      </w:r>
      <w:r w:rsidRPr="0007209C">
        <w:rPr>
          <w:rFonts w:cs="Arial"/>
          <w:szCs w:val="23"/>
        </w:rPr>
        <w:t xml:space="preserve">(1), 19–42. </w:t>
      </w:r>
      <w:hyperlink r:id="rId9" w:history="1">
        <w:r w:rsidRPr="0007209C">
          <w:rPr>
            <w:rStyle w:val="Hyperlink"/>
            <w:rFonts w:eastAsiaTheme="minorEastAsia" w:cs="Arial"/>
            <w:szCs w:val="23"/>
          </w:rPr>
          <w:t>https://doi.org/10.1016/0090-2616(77)90033-X</w:t>
        </w:r>
      </w:hyperlink>
      <w:r w:rsidRPr="0007209C">
        <w:rPr>
          <w:rFonts w:cs="Arial"/>
          <w:szCs w:val="23"/>
        </w:rPr>
        <w:t xml:space="preserve">   </w:t>
      </w:r>
    </w:p>
    <w:p w14:paraId="2D0297BC" w14:textId="77777777" w:rsidR="0007209C" w:rsidRPr="0007209C" w:rsidRDefault="0007209C" w:rsidP="0007209C">
      <w:pPr>
        <w:ind w:left="720" w:hanging="720"/>
        <w:contextualSpacing/>
        <w:rPr>
          <w:rFonts w:cs="Arial"/>
          <w:szCs w:val="23"/>
        </w:rPr>
      </w:pPr>
    </w:p>
    <w:p w14:paraId="5783C81C" w14:textId="77777777" w:rsidR="0007209C" w:rsidRPr="0007209C" w:rsidRDefault="0007209C" w:rsidP="0007209C">
      <w:pPr>
        <w:ind w:left="720" w:hanging="720"/>
        <w:contextualSpacing/>
        <w:rPr>
          <w:rFonts w:eastAsia="Calibri" w:cs="Arial"/>
          <w:szCs w:val="23"/>
        </w:rPr>
      </w:pPr>
      <w:r w:rsidRPr="0007209C">
        <w:rPr>
          <w:rFonts w:cs="Arial"/>
          <w:szCs w:val="23"/>
        </w:rPr>
        <w:t xml:space="preserve">Franz, N. (2007). Adult education theories: Informing cooperative extension's transformation. </w:t>
      </w:r>
      <w:r w:rsidRPr="0007209C">
        <w:rPr>
          <w:rFonts w:cs="Arial"/>
          <w:i/>
          <w:iCs/>
          <w:szCs w:val="23"/>
        </w:rPr>
        <w:t>Journal of Extension, 45</w:t>
      </w:r>
      <w:r w:rsidRPr="0007209C">
        <w:rPr>
          <w:rFonts w:cs="Arial"/>
          <w:szCs w:val="23"/>
        </w:rPr>
        <w:t xml:space="preserve">(1), Article </w:t>
      </w:r>
      <w:r w:rsidRPr="0007209C">
        <w:rPr>
          <w:rFonts w:eastAsia="Calibri" w:cs="Arial"/>
          <w:szCs w:val="23"/>
        </w:rPr>
        <w:t xml:space="preserve">1FEA1. </w:t>
      </w:r>
      <w:hyperlink r:id="rId10" w:history="1">
        <w:r w:rsidRPr="0007209C">
          <w:rPr>
            <w:rStyle w:val="Hyperlink"/>
            <w:rFonts w:eastAsia="Calibri" w:cs="Arial"/>
            <w:szCs w:val="23"/>
          </w:rPr>
          <w:t>https://archives.joe.org/joe/2007february/a1.php</w:t>
        </w:r>
      </w:hyperlink>
      <w:r w:rsidRPr="0007209C">
        <w:rPr>
          <w:rFonts w:eastAsia="Calibri" w:cs="Arial"/>
          <w:szCs w:val="23"/>
        </w:rPr>
        <w:t xml:space="preserve">  </w:t>
      </w:r>
    </w:p>
    <w:p w14:paraId="75A0B894" w14:textId="77777777" w:rsidR="0007209C" w:rsidRPr="0007209C" w:rsidRDefault="0007209C" w:rsidP="0007209C">
      <w:pPr>
        <w:ind w:left="720" w:hanging="720"/>
        <w:rPr>
          <w:rFonts w:cs="Arial"/>
          <w:szCs w:val="23"/>
        </w:rPr>
      </w:pPr>
    </w:p>
    <w:p w14:paraId="31D600E0" w14:textId="77777777" w:rsidR="0007209C" w:rsidRPr="0007209C" w:rsidRDefault="0007209C" w:rsidP="0007209C">
      <w:pPr>
        <w:ind w:left="720" w:hanging="720"/>
        <w:rPr>
          <w:rFonts w:cs="Arial"/>
          <w:bCs/>
          <w:szCs w:val="23"/>
        </w:rPr>
      </w:pPr>
      <w:r w:rsidRPr="0007209C">
        <w:rPr>
          <w:rFonts w:cs="Arial"/>
          <w:szCs w:val="23"/>
        </w:rPr>
        <w:lastRenderedPageBreak/>
        <w:t xml:space="preserve">Roberts, T. G. (2006). A philosophical examination of experiential learning theory for agricultural educators. </w:t>
      </w:r>
      <w:r w:rsidRPr="0007209C">
        <w:rPr>
          <w:rFonts w:cs="Arial"/>
          <w:i/>
          <w:szCs w:val="23"/>
        </w:rPr>
        <w:t>Journal of Agricultural Education, 47</w:t>
      </w:r>
      <w:r w:rsidRPr="0007209C">
        <w:rPr>
          <w:rFonts w:cs="Arial"/>
          <w:szCs w:val="23"/>
        </w:rPr>
        <w:t xml:space="preserve">(1), 17–29. </w:t>
      </w:r>
      <w:hyperlink r:id="rId11" w:history="1">
        <w:r w:rsidRPr="0007209C">
          <w:rPr>
            <w:rStyle w:val="Hyperlink"/>
            <w:rFonts w:eastAsiaTheme="minorEastAsia" w:cs="Arial"/>
            <w:szCs w:val="23"/>
          </w:rPr>
          <w:t>https://doi.org/</w:t>
        </w:r>
        <w:r w:rsidRPr="0007209C">
          <w:rPr>
            <w:rStyle w:val="Hyperlink"/>
            <w:rFonts w:eastAsiaTheme="minorEastAsia" w:cs="Arial"/>
            <w:bCs/>
            <w:szCs w:val="23"/>
          </w:rPr>
          <w:t>10.5032/jae.2006.01017</w:t>
        </w:r>
      </w:hyperlink>
    </w:p>
    <w:p w14:paraId="79EC55A2" w14:textId="77777777" w:rsidR="0007209C" w:rsidRPr="0007209C" w:rsidRDefault="0007209C" w:rsidP="0007209C">
      <w:pPr>
        <w:ind w:left="720" w:hanging="720"/>
        <w:rPr>
          <w:rFonts w:cs="Arial"/>
          <w:bCs/>
          <w:szCs w:val="23"/>
        </w:rPr>
      </w:pPr>
    </w:p>
    <w:p w14:paraId="7A9E13E5" w14:textId="77777777" w:rsidR="0007209C" w:rsidRPr="0007209C" w:rsidRDefault="0007209C" w:rsidP="0007209C">
      <w:pPr>
        <w:ind w:left="720" w:hanging="720"/>
        <w:rPr>
          <w:rFonts w:cs="Arial"/>
          <w:szCs w:val="23"/>
        </w:rPr>
      </w:pPr>
      <w:r w:rsidRPr="0007209C">
        <w:rPr>
          <w:rFonts w:cs="Arial"/>
          <w:szCs w:val="23"/>
        </w:rPr>
        <w:t>Roberts, T. G., Cardey, S., &amp; Brok, P. (2023). Developing a framework for using local knowledge systems to enhance capacity building in agricultural development. </w:t>
      </w:r>
      <w:r w:rsidRPr="0007209C">
        <w:rPr>
          <w:rFonts w:cs="Arial"/>
          <w:i/>
          <w:iCs/>
          <w:szCs w:val="23"/>
        </w:rPr>
        <w:t>Advancements in Agricultural Development</w:t>
      </w:r>
      <w:r w:rsidRPr="0007209C">
        <w:rPr>
          <w:rFonts w:cs="Arial"/>
          <w:szCs w:val="23"/>
        </w:rPr>
        <w:t>, </w:t>
      </w:r>
      <w:r w:rsidRPr="0007209C">
        <w:rPr>
          <w:rFonts w:cs="Arial"/>
          <w:i/>
          <w:iCs/>
          <w:szCs w:val="23"/>
        </w:rPr>
        <w:t>4</w:t>
      </w:r>
      <w:r w:rsidRPr="0007209C">
        <w:rPr>
          <w:rFonts w:cs="Arial"/>
          <w:szCs w:val="23"/>
        </w:rPr>
        <w:t xml:space="preserve">(2), 1–19. </w:t>
      </w:r>
      <w:hyperlink r:id="rId12" w:history="1">
        <w:r w:rsidRPr="0007209C">
          <w:rPr>
            <w:rStyle w:val="Hyperlink"/>
            <w:rFonts w:eastAsiaTheme="minorEastAsia" w:cs="Arial"/>
            <w:szCs w:val="23"/>
          </w:rPr>
          <w:t>https://doi.org/10.37433/aad.v4i2.305</w:t>
        </w:r>
      </w:hyperlink>
      <w:r w:rsidRPr="0007209C">
        <w:rPr>
          <w:rFonts w:cs="Arial"/>
          <w:szCs w:val="23"/>
        </w:rPr>
        <w:t xml:space="preserve"> </w:t>
      </w:r>
    </w:p>
    <w:p w14:paraId="4392DBD0" w14:textId="77777777" w:rsidR="0007209C" w:rsidRPr="0007209C" w:rsidRDefault="0007209C" w:rsidP="0007209C">
      <w:pPr>
        <w:rPr>
          <w:rFonts w:cs="Arial"/>
        </w:rPr>
      </w:pPr>
    </w:p>
    <w:p w14:paraId="239E9B48" w14:textId="77777777" w:rsidR="00652FB1" w:rsidRPr="0007209C" w:rsidRDefault="002659E5" w:rsidP="00652FB1">
      <w:pPr>
        <w:pStyle w:val="Heading2"/>
        <w:rPr>
          <w:rFonts w:cs="Arial"/>
        </w:rPr>
      </w:pPr>
      <w:r w:rsidRPr="0007209C">
        <w:rPr>
          <w:rFonts w:cs="Arial"/>
        </w:rPr>
        <w:t>Technology</w:t>
      </w:r>
      <w:r w:rsidR="00652FB1" w:rsidRPr="0007209C">
        <w:rPr>
          <w:rFonts w:cs="Arial"/>
        </w:rPr>
        <w:t>:</w:t>
      </w:r>
    </w:p>
    <w:p w14:paraId="2596A47D" w14:textId="77777777" w:rsidR="004301A1" w:rsidRPr="0007209C" w:rsidRDefault="004301A1" w:rsidP="004301A1">
      <w:pPr>
        <w:rPr>
          <w:rFonts w:cs="Arial"/>
        </w:rPr>
      </w:pPr>
      <w:r w:rsidRPr="0007209C">
        <w:rPr>
          <w:rFonts w:cs="Arial"/>
        </w:rPr>
        <w:t>To succeed in this course, you must have access to the following technology: </w:t>
      </w:r>
    </w:p>
    <w:p w14:paraId="1F311C84" w14:textId="77777777" w:rsidR="004301A1" w:rsidRPr="0007209C" w:rsidRDefault="004301A1" w:rsidP="004301A1">
      <w:pPr>
        <w:numPr>
          <w:ilvl w:val="0"/>
          <w:numId w:val="27"/>
        </w:numPr>
        <w:rPr>
          <w:rFonts w:cs="Arial"/>
        </w:rPr>
      </w:pPr>
      <w:r w:rsidRPr="0007209C">
        <w:rPr>
          <w:rFonts w:cs="Arial"/>
        </w:rPr>
        <w:t>Desktop Computer or Laptop </w:t>
      </w:r>
    </w:p>
    <w:p w14:paraId="3A1FA3E8" w14:textId="77777777" w:rsidR="004301A1" w:rsidRPr="0007209C" w:rsidRDefault="004301A1" w:rsidP="004301A1">
      <w:pPr>
        <w:numPr>
          <w:ilvl w:val="0"/>
          <w:numId w:val="28"/>
        </w:numPr>
        <w:rPr>
          <w:rFonts w:cs="Arial"/>
        </w:rPr>
      </w:pPr>
      <w:r w:rsidRPr="0007209C">
        <w:rPr>
          <w:rFonts w:cs="Arial"/>
        </w:rPr>
        <w:t>Audio Capabilities  </w:t>
      </w:r>
    </w:p>
    <w:p w14:paraId="6ADFDEB5" w14:textId="77777777" w:rsidR="004301A1" w:rsidRPr="0007209C" w:rsidRDefault="004301A1" w:rsidP="004301A1">
      <w:pPr>
        <w:numPr>
          <w:ilvl w:val="0"/>
          <w:numId w:val="28"/>
        </w:numPr>
        <w:rPr>
          <w:rFonts w:cs="Arial"/>
        </w:rPr>
      </w:pPr>
      <w:r w:rsidRPr="0007209C">
        <w:rPr>
          <w:rFonts w:cs="Arial"/>
        </w:rPr>
        <w:t>Webcam and Microphone for synchronous sessions </w:t>
      </w:r>
    </w:p>
    <w:p w14:paraId="296FC762" w14:textId="77777777" w:rsidR="004301A1" w:rsidRPr="0007209C" w:rsidRDefault="004301A1" w:rsidP="004301A1">
      <w:pPr>
        <w:numPr>
          <w:ilvl w:val="0"/>
          <w:numId w:val="29"/>
        </w:numPr>
        <w:rPr>
          <w:rFonts w:cs="Arial"/>
        </w:rPr>
      </w:pPr>
      <w:r w:rsidRPr="0007209C">
        <w:rPr>
          <w:rFonts w:cs="Arial"/>
        </w:rPr>
        <w:t>Microsoft Office Programs</w:t>
      </w:r>
    </w:p>
    <w:p w14:paraId="4040B738" w14:textId="77777777" w:rsidR="004301A1" w:rsidRPr="0007209C" w:rsidRDefault="004301A1" w:rsidP="004301A1">
      <w:pPr>
        <w:numPr>
          <w:ilvl w:val="1"/>
          <w:numId w:val="29"/>
        </w:numPr>
        <w:rPr>
          <w:rFonts w:cs="Arial"/>
        </w:rPr>
      </w:pPr>
      <w:hyperlink r:id="rId13" w:history="1">
        <w:r w:rsidRPr="0007209C">
          <w:rPr>
            <w:rStyle w:val="Hyperlink"/>
            <w:rFonts w:cs="Arial"/>
          </w:rPr>
          <w:t>Microsoft Privacy Statement</w:t>
        </w:r>
      </w:hyperlink>
      <w:r w:rsidRPr="0007209C">
        <w:rPr>
          <w:rFonts w:cs="Arial"/>
        </w:rPr>
        <w:t xml:space="preserve"> </w:t>
      </w:r>
    </w:p>
    <w:p w14:paraId="0DC1B72A" w14:textId="77777777" w:rsidR="004301A1" w:rsidRPr="0007209C" w:rsidRDefault="004301A1" w:rsidP="004301A1">
      <w:pPr>
        <w:pStyle w:val="ListParagraph"/>
        <w:numPr>
          <w:ilvl w:val="1"/>
          <w:numId w:val="29"/>
        </w:numPr>
        <w:rPr>
          <w:rFonts w:cs="Arial"/>
        </w:rPr>
      </w:pPr>
      <w:hyperlink r:id="rId14" w:history="1">
        <w:r w:rsidRPr="0007209C">
          <w:rPr>
            <w:rStyle w:val="Hyperlink"/>
            <w:rFonts w:cs="Arial"/>
          </w:rPr>
          <w:t>Microsoft Accessibility Information</w:t>
        </w:r>
      </w:hyperlink>
      <w:r w:rsidRPr="0007209C">
        <w:rPr>
          <w:rFonts w:cs="Arial"/>
        </w:rPr>
        <w:t xml:space="preserve"> </w:t>
      </w:r>
    </w:p>
    <w:p w14:paraId="5B9C753D" w14:textId="77777777" w:rsidR="004301A1" w:rsidRPr="0007209C" w:rsidRDefault="004301A1" w:rsidP="004301A1">
      <w:pPr>
        <w:numPr>
          <w:ilvl w:val="1"/>
          <w:numId w:val="29"/>
        </w:numPr>
        <w:rPr>
          <w:rFonts w:cs="Arial"/>
        </w:rPr>
      </w:pPr>
      <w:r w:rsidRPr="0007209C">
        <w:rPr>
          <w:rFonts w:cs="Arial"/>
        </w:rPr>
        <w:t>Word -</w:t>
      </w:r>
      <w:hyperlink r:id="rId15" w:tgtFrame="_blank" w:history="1">
        <w:r w:rsidRPr="0007209C">
          <w:rPr>
            <w:rStyle w:val="Hyperlink"/>
            <w:rFonts w:cs="Arial"/>
          </w:rPr>
          <w:t xml:space="preserve"> Microsoft 365 basics video training</w:t>
        </w:r>
      </w:hyperlink>
      <w:r w:rsidRPr="0007209C">
        <w:rPr>
          <w:rFonts w:cs="Arial"/>
        </w:rPr>
        <w:t> </w:t>
      </w:r>
    </w:p>
    <w:p w14:paraId="1C4A7ABB" w14:textId="77777777" w:rsidR="004301A1" w:rsidRPr="0007209C" w:rsidRDefault="004301A1" w:rsidP="004301A1">
      <w:pPr>
        <w:numPr>
          <w:ilvl w:val="0"/>
          <w:numId w:val="29"/>
        </w:numPr>
        <w:rPr>
          <w:rFonts w:cs="Arial"/>
        </w:rPr>
      </w:pPr>
      <w:r w:rsidRPr="0007209C">
        <w:rPr>
          <w:rFonts w:cs="Arial"/>
        </w:rPr>
        <w:t>Adobe Reader</w:t>
      </w:r>
    </w:p>
    <w:p w14:paraId="70531C0A" w14:textId="77777777" w:rsidR="004301A1" w:rsidRPr="0007209C" w:rsidRDefault="004301A1" w:rsidP="004301A1">
      <w:pPr>
        <w:numPr>
          <w:ilvl w:val="1"/>
          <w:numId w:val="29"/>
        </w:numPr>
        <w:rPr>
          <w:rFonts w:cs="Arial"/>
        </w:rPr>
      </w:pPr>
      <w:hyperlink r:id="rId16" w:tgtFrame="_blank" w:history="1">
        <w:r w:rsidRPr="0007209C">
          <w:rPr>
            <w:rStyle w:val="Hyperlink"/>
            <w:rFonts w:cs="Arial"/>
          </w:rPr>
          <w:t>Acrobat tutorials</w:t>
        </w:r>
      </w:hyperlink>
      <w:r w:rsidRPr="0007209C">
        <w:rPr>
          <w:rFonts w:cs="Arial"/>
        </w:rPr>
        <w:t> </w:t>
      </w:r>
    </w:p>
    <w:p w14:paraId="3F67B01B" w14:textId="77777777" w:rsidR="004301A1" w:rsidRPr="0007209C" w:rsidRDefault="004301A1" w:rsidP="004301A1">
      <w:pPr>
        <w:pStyle w:val="ListParagraph"/>
        <w:numPr>
          <w:ilvl w:val="1"/>
          <w:numId w:val="29"/>
        </w:numPr>
        <w:rPr>
          <w:rFonts w:cs="Arial"/>
        </w:rPr>
      </w:pPr>
      <w:hyperlink r:id="rId17" w:history="1">
        <w:r w:rsidRPr="0007209C">
          <w:rPr>
            <w:rStyle w:val="Hyperlink"/>
            <w:rFonts w:cs="Arial"/>
          </w:rPr>
          <w:t>Adobe Privacy Statement</w:t>
        </w:r>
      </w:hyperlink>
      <w:r w:rsidRPr="0007209C">
        <w:rPr>
          <w:rFonts w:cs="Arial"/>
        </w:rPr>
        <w:t xml:space="preserve"> </w:t>
      </w:r>
    </w:p>
    <w:p w14:paraId="07DBDB0C" w14:textId="77777777" w:rsidR="004301A1" w:rsidRPr="0007209C" w:rsidRDefault="004301A1" w:rsidP="004301A1">
      <w:pPr>
        <w:pStyle w:val="ListParagraph"/>
        <w:numPr>
          <w:ilvl w:val="1"/>
          <w:numId w:val="29"/>
        </w:numPr>
        <w:rPr>
          <w:rFonts w:cs="Arial"/>
        </w:rPr>
      </w:pPr>
      <w:hyperlink r:id="rId18" w:history="1">
        <w:r w:rsidRPr="0007209C">
          <w:rPr>
            <w:rStyle w:val="Hyperlink"/>
            <w:rFonts w:cs="Arial"/>
          </w:rPr>
          <w:t>Adobe Accessibility Statement</w:t>
        </w:r>
      </w:hyperlink>
      <w:r w:rsidRPr="0007209C">
        <w:rPr>
          <w:rFonts w:cs="Arial"/>
        </w:rPr>
        <w:t xml:space="preserve"> </w:t>
      </w:r>
    </w:p>
    <w:p w14:paraId="186F09AB" w14:textId="77777777" w:rsidR="004301A1" w:rsidRPr="0007209C" w:rsidRDefault="004301A1" w:rsidP="004301A1">
      <w:pPr>
        <w:numPr>
          <w:ilvl w:val="0"/>
          <w:numId w:val="29"/>
        </w:numPr>
        <w:rPr>
          <w:rFonts w:cs="Arial"/>
        </w:rPr>
      </w:pPr>
      <w:r w:rsidRPr="0007209C">
        <w:rPr>
          <w:rFonts w:cs="Arial"/>
        </w:rPr>
        <w:t>Zoom</w:t>
      </w:r>
    </w:p>
    <w:p w14:paraId="76D2A256" w14:textId="77777777" w:rsidR="004301A1" w:rsidRPr="0007209C" w:rsidRDefault="004301A1" w:rsidP="004301A1">
      <w:pPr>
        <w:numPr>
          <w:ilvl w:val="1"/>
          <w:numId w:val="29"/>
        </w:numPr>
        <w:rPr>
          <w:rFonts w:cs="Arial"/>
        </w:rPr>
      </w:pPr>
      <w:hyperlink r:id="rId19" w:tgtFrame="_blank" w:history="1">
        <w:r w:rsidRPr="0007209C">
          <w:rPr>
            <w:rStyle w:val="Hyperlink"/>
            <w:rFonts w:cs="Arial"/>
          </w:rPr>
          <w:t>Zoom Privacy Policy</w:t>
        </w:r>
      </w:hyperlink>
      <w:r w:rsidRPr="0007209C">
        <w:rPr>
          <w:rFonts w:cs="Arial"/>
        </w:rPr>
        <w:t> </w:t>
      </w:r>
    </w:p>
    <w:p w14:paraId="09AAA672" w14:textId="77777777" w:rsidR="004301A1" w:rsidRPr="0007209C" w:rsidRDefault="004301A1" w:rsidP="004301A1">
      <w:pPr>
        <w:pStyle w:val="ListParagraph"/>
        <w:numPr>
          <w:ilvl w:val="1"/>
          <w:numId w:val="29"/>
        </w:numPr>
        <w:rPr>
          <w:rFonts w:cs="Arial"/>
        </w:rPr>
      </w:pPr>
      <w:hyperlink r:id="rId20" w:tgtFrame="_blank" w:history="1">
        <w:r w:rsidRPr="0007209C">
          <w:rPr>
            <w:rStyle w:val="Hyperlink"/>
            <w:rFonts w:cs="Arial"/>
          </w:rPr>
          <w:t>Zoom Accessibility Information</w:t>
        </w:r>
      </w:hyperlink>
      <w:r w:rsidRPr="0007209C">
        <w:rPr>
          <w:rFonts w:cs="Arial"/>
        </w:rPr>
        <w:t> </w:t>
      </w:r>
    </w:p>
    <w:p w14:paraId="72C017C9" w14:textId="77777777" w:rsidR="004301A1" w:rsidRPr="0007209C" w:rsidRDefault="004301A1" w:rsidP="004301A1">
      <w:pPr>
        <w:numPr>
          <w:ilvl w:val="0"/>
          <w:numId w:val="29"/>
        </w:numPr>
        <w:rPr>
          <w:rFonts w:cs="Arial"/>
        </w:rPr>
      </w:pPr>
      <w:r w:rsidRPr="0007209C">
        <w:rPr>
          <w:rFonts w:cs="Arial"/>
        </w:rPr>
        <w:t>Internet Connection with access to Canvas  </w:t>
      </w:r>
    </w:p>
    <w:p w14:paraId="4E5D78F3" w14:textId="77777777" w:rsidR="004301A1" w:rsidRPr="0007209C" w:rsidRDefault="004301A1" w:rsidP="004301A1">
      <w:pPr>
        <w:numPr>
          <w:ilvl w:val="0"/>
          <w:numId w:val="30"/>
        </w:numPr>
        <w:rPr>
          <w:rFonts w:cs="Arial"/>
        </w:rPr>
      </w:pPr>
      <w:r w:rsidRPr="0007209C">
        <w:rPr>
          <w:rFonts w:cs="Arial"/>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1" w:tgtFrame="_blank" w:history="1">
        <w:r w:rsidRPr="0007209C">
          <w:rPr>
            <w:rStyle w:val="Hyperlink"/>
            <w:rFonts w:cs="Arial"/>
          </w:rPr>
          <w:t>full student guide</w:t>
        </w:r>
      </w:hyperlink>
      <w:r w:rsidRPr="0007209C">
        <w:rPr>
          <w:rFonts w:cs="Arial"/>
        </w:rPr>
        <w:t xml:space="preserve"> is provided if you have additional questions. </w:t>
      </w:r>
    </w:p>
    <w:p w14:paraId="72F5D093" w14:textId="77777777" w:rsidR="004301A1" w:rsidRPr="0007209C" w:rsidRDefault="004301A1" w:rsidP="004301A1">
      <w:pPr>
        <w:numPr>
          <w:ilvl w:val="0"/>
          <w:numId w:val="31"/>
        </w:numPr>
        <w:tabs>
          <w:tab w:val="clear" w:pos="1080"/>
          <w:tab w:val="num" w:pos="1440"/>
        </w:tabs>
        <w:ind w:left="1440"/>
        <w:rPr>
          <w:rFonts w:cs="Arial"/>
        </w:rPr>
      </w:pPr>
      <w:hyperlink r:id="rId22" w:tgtFrame="_blank" w:history="1">
        <w:r w:rsidRPr="0007209C">
          <w:rPr>
            <w:rStyle w:val="Hyperlink"/>
            <w:rFonts w:cs="Arial"/>
          </w:rPr>
          <w:t>Canvas Privacy Policy</w:t>
        </w:r>
      </w:hyperlink>
      <w:r w:rsidRPr="0007209C">
        <w:rPr>
          <w:rFonts w:cs="Arial"/>
        </w:rPr>
        <w:t> </w:t>
      </w:r>
    </w:p>
    <w:p w14:paraId="5B4F907C" w14:textId="77777777" w:rsidR="004301A1" w:rsidRPr="0007209C" w:rsidRDefault="004301A1" w:rsidP="004301A1">
      <w:pPr>
        <w:pStyle w:val="ListParagraph"/>
        <w:numPr>
          <w:ilvl w:val="0"/>
          <w:numId w:val="31"/>
        </w:numPr>
        <w:tabs>
          <w:tab w:val="clear" w:pos="1080"/>
          <w:tab w:val="num" w:pos="1440"/>
        </w:tabs>
        <w:ind w:left="1440"/>
        <w:rPr>
          <w:rFonts w:cs="Arial"/>
        </w:rPr>
      </w:pPr>
      <w:hyperlink r:id="rId23" w:tgtFrame="_blank" w:history="1">
        <w:r w:rsidRPr="0007209C">
          <w:rPr>
            <w:rStyle w:val="Hyperlink"/>
            <w:rFonts w:cs="Arial"/>
          </w:rPr>
          <w:t>Canvas Accessibility Standards</w:t>
        </w:r>
      </w:hyperlink>
      <w:r w:rsidRPr="0007209C">
        <w:rPr>
          <w:rFonts w:cs="Arial"/>
        </w:rPr>
        <w:t> </w:t>
      </w:r>
    </w:p>
    <w:p w14:paraId="1666D345" w14:textId="77777777" w:rsidR="004301A1" w:rsidRPr="0007209C" w:rsidRDefault="004301A1" w:rsidP="004301A1">
      <w:pPr>
        <w:numPr>
          <w:ilvl w:val="0"/>
          <w:numId w:val="32"/>
        </w:numPr>
        <w:rPr>
          <w:rFonts w:cs="Arial"/>
        </w:rPr>
      </w:pPr>
      <w:r w:rsidRPr="0007209C">
        <w:rPr>
          <w:rFonts w:cs="Arial"/>
          <w:b/>
          <w:bCs/>
        </w:rPr>
        <w:t>Web Browser - Chrome</w:t>
      </w:r>
      <w:r w:rsidRPr="0007209C">
        <w:rPr>
          <w:rFonts w:cs="Arial"/>
        </w:rPr>
        <w:t> is the preferred browser for Canvas. If you do not have Chrome, you can </w:t>
      </w:r>
      <w:hyperlink r:id="rId24" w:tgtFrame="_blank" w:history="1">
        <w:r w:rsidRPr="0007209C">
          <w:rPr>
            <w:rStyle w:val="Hyperlink"/>
            <w:rFonts w:cs="Arial"/>
          </w:rPr>
          <w:t>download it.</w:t>
        </w:r>
      </w:hyperlink>
      <w:r w:rsidRPr="0007209C">
        <w:rPr>
          <w:rFonts w:cs="Arial"/>
        </w:rPr>
        <w:t> </w:t>
      </w:r>
    </w:p>
    <w:p w14:paraId="01C3B8F7" w14:textId="77777777" w:rsidR="004301A1" w:rsidRPr="0007209C" w:rsidRDefault="004301A1" w:rsidP="004301A1">
      <w:pPr>
        <w:numPr>
          <w:ilvl w:val="0"/>
          <w:numId w:val="32"/>
        </w:numPr>
        <w:rPr>
          <w:rFonts w:cs="Arial"/>
        </w:rPr>
      </w:pPr>
      <w:r w:rsidRPr="0007209C">
        <w:rPr>
          <w:rFonts w:cs="Arial"/>
        </w:rPr>
        <w:t>University of Florida Email </w:t>
      </w:r>
    </w:p>
    <w:p w14:paraId="4C9B865D" w14:textId="77777777" w:rsidR="004301A1" w:rsidRPr="0007209C" w:rsidRDefault="004301A1" w:rsidP="004301A1">
      <w:pPr>
        <w:numPr>
          <w:ilvl w:val="0"/>
          <w:numId w:val="33"/>
        </w:numPr>
        <w:rPr>
          <w:rFonts w:cs="Arial"/>
        </w:rPr>
      </w:pPr>
      <w:r w:rsidRPr="0007209C">
        <w:rPr>
          <w:rFonts w:cs="Arial"/>
        </w:rPr>
        <w:t xml:space="preserve">Students are expected to check their </w:t>
      </w:r>
      <w:proofErr w:type="spellStart"/>
      <w:r w:rsidRPr="0007209C">
        <w:rPr>
          <w:rFonts w:cs="Arial"/>
        </w:rPr>
        <w:t>my.ufl</w:t>
      </w:r>
      <w:proofErr w:type="spellEnd"/>
      <w:r w:rsidRPr="0007209C">
        <w:rPr>
          <w:rFonts w:cs="Arial"/>
        </w:rPr>
        <w:t xml:space="preserve"> emails daily. View the </w:t>
      </w:r>
      <w:hyperlink r:id="rId25" w:tgtFrame="_blank" w:history="1">
        <w:r w:rsidRPr="0007209C">
          <w:rPr>
            <w:rStyle w:val="Hyperlink"/>
            <w:rFonts w:cs="Arial"/>
          </w:rPr>
          <w:t>Student Computing Requirements</w:t>
        </w:r>
      </w:hyperlink>
      <w:r w:rsidRPr="0007209C">
        <w:rPr>
          <w:rFonts w:cs="Arial"/>
        </w:rPr>
        <w:t xml:space="preserve"> page for information on technology requirements and expectations. </w:t>
      </w:r>
    </w:p>
    <w:p w14:paraId="6B6042DB" w14:textId="77777777" w:rsidR="00FE0EA9" w:rsidRPr="0007209C" w:rsidRDefault="00FE0EA9" w:rsidP="008577F8">
      <w:pPr>
        <w:rPr>
          <w:rFonts w:cs="Arial"/>
        </w:rPr>
      </w:pPr>
    </w:p>
    <w:p w14:paraId="66F1CC5C" w14:textId="77777777" w:rsidR="00FE0EA9" w:rsidRPr="0007209C" w:rsidRDefault="004A3B6A" w:rsidP="00FE0EA9">
      <w:pPr>
        <w:pStyle w:val="Heading2"/>
        <w:rPr>
          <w:rFonts w:cs="Arial"/>
        </w:rPr>
      </w:pPr>
      <w:r w:rsidRPr="0007209C">
        <w:rPr>
          <w:rFonts w:cs="Arial"/>
        </w:rPr>
        <w:t>Expected Technical &amp; Digital Literacy</w:t>
      </w:r>
      <w:r w:rsidR="00FE0EA9" w:rsidRPr="0007209C">
        <w:rPr>
          <w:rFonts w:cs="Arial"/>
        </w:rPr>
        <w:t xml:space="preserve"> Skills:</w:t>
      </w:r>
    </w:p>
    <w:p w14:paraId="74CFAEF9" w14:textId="77777777" w:rsidR="00FB4DD8" w:rsidRPr="0007209C" w:rsidRDefault="00FB4DD8" w:rsidP="00FB4DD8">
      <w:pPr>
        <w:rPr>
          <w:rFonts w:cs="Arial"/>
        </w:rPr>
      </w:pPr>
      <w:r w:rsidRPr="0007209C">
        <w:rPr>
          <w:rFonts w:cs="Arial"/>
        </w:rPr>
        <w:t>Minimum skills required: </w:t>
      </w:r>
    </w:p>
    <w:p w14:paraId="5E7879EC" w14:textId="77777777" w:rsidR="004A3B6A" w:rsidRPr="0007209C" w:rsidRDefault="004A3B6A" w:rsidP="004A3B6A">
      <w:pPr>
        <w:numPr>
          <w:ilvl w:val="0"/>
          <w:numId w:val="36"/>
        </w:numPr>
        <w:rPr>
          <w:rFonts w:cs="Arial"/>
        </w:rPr>
      </w:pPr>
      <w:r w:rsidRPr="0007209C">
        <w:rPr>
          <w:rFonts w:cs="Arial"/>
        </w:rPr>
        <w:t>Proficiency in utilizing Canvas and navigating the internet effectively.</w:t>
      </w:r>
    </w:p>
    <w:p w14:paraId="4EEA2920" w14:textId="77777777" w:rsidR="004A3B6A" w:rsidRPr="0007209C" w:rsidRDefault="004A3B6A" w:rsidP="004A3B6A">
      <w:pPr>
        <w:numPr>
          <w:ilvl w:val="0"/>
          <w:numId w:val="36"/>
        </w:numPr>
        <w:rPr>
          <w:rFonts w:cs="Arial"/>
        </w:rPr>
      </w:pPr>
      <w:r w:rsidRPr="0007209C">
        <w:rPr>
          <w:rFonts w:cs="Arial"/>
        </w:rPr>
        <w:t>Competence in using email for communication purposes, including sending and receiving messages and managing attachments.</w:t>
      </w:r>
    </w:p>
    <w:p w14:paraId="08389B07" w14:textId="77777777" w:rsidR="004A3B6A" w:rsidRPr="0007209C" w:rsidRDefault="004A3B6A" w:rsidP="004A3B6A">
      <w:pPr>
        <w:numPr>
          <w:ilvl w:val="0"/>
          <w:numId w:val="36"/>
        </w:numPr>
        <w:rPr>
          <w:rFonts w:cs="Arial"/>
        </w:rPr>
      </w:pPr>
      <w:r w:rsidRPr="0007209C">
        <w:rPr>
          <w:rFonts w:cs="Arial"/>
        </w:rPr>
        <w:t>Familiarity with commonly used word processing applications (such as Microsoft Word or Google Docs), including the ability to create, edit, and format documents.</w:t>
      </w:r>
    </w:p>
    <w:p w14:paraId="7EA00C51" w14:textId="77777777" w:rsidR="004A3B6A" w:rsidRPr="0007209C" w:rsidRDefault="004A3B6A" w:rsidP="004A3B6A">
      <w:pPr>
        <w:numPr>
          <w:ilvl w:val="0"/>
          <w:numId w:val="36"/>
        </w:numPr>
        <w:rPr>
          <w:rFonts w:cs="Arial"/>
        </w:rPr>
      </w:pPr>
      <w:r w:rsidRPr="0007209C">
        <w:rPr>
          <w:rFonts w:cs="Arial"/>
        </w:rPr>
        <w:lastRenderedPageBreak/>
        <w:t>Basic computer skills, including understanding fundamental operations like file management, using menus and toolbars, and navigating between different applications.</w:t>
      </w:r>
    </w:p>
    <w:p w14:paraId="5D058924" w14:textId="77777777" w:rsidR="004A3B6A" w:rsidRPr="0007209C" w:rsidRDefault="004A3B6A" w:rsidP="004A3B6A">
      <w:pPr>
        <w:numPr>
          <w:ilvl w:val="0"/>
          <w:numId w:val="36"/>
        </w:numPr>
        <w:rPr>
          <w:rFonts w:cs="Arial"/>
        </w:rPr>
      </w:pPr>
      <w:r w:rsidRPr="0007209C">
        <w:rPr>
          <w:rFonts w:cs="Arial"/>
        </w:rPr>
        <w:t>Using online search tools for specific academic purposes, including the ability to use search criteria, keywords, and filters.</w:t>
      </w:r>
    </w:p>
    <w:p w14:paraId="386B24BD" w14:textId="77777777" w:rsidR="004A3B6A" w:rsidRPr="0007209C" w:rsidRDefault="004A3B6A" w:rsidP="004A3B6A">
      <w:pPr>
        <w:numPr>
          <w:ilvl w:val="0"/>
          <w:numId w:val="36"/>
        </w:numPr>
        <w:rPr>
          <w:rFonts w:cs="Arial"/>
        </w:rPr>
      </w:pPr>
      <w:r w:rsidRPr="0007209C">
        <w:rPr>
          <w:rFonts w:cs="Arial"/>
        </w:rPr>
        <w:t>Analyzing digital information for credibility, currency, and bias.</w:t>
      </w:r>
    </w:p>
    <w:p w14:paraId="105695A4" w14:textId="77777777" w:rsidR="00652FB1" w:rsidRPr="0007209C" w:rsidRDefault="00652FB1">
      <w:pPr>
        <w:rPr>
          <w:rFonts w:cs="Arial"/>
        </w:rPr>
      </w:pPr>
    </w:p>
    <w:p w14:paraId="64B76ECC" w14:textId="77777777" w:rsidR="00652FB1" w:rsidRPr="003A20FE" w:rsidRDefault="00652FB1" w:rsidP="00652FB1">
      <w:pPr>
        <w:pStyle w:val="Heading1"/>
        <w:rPr>
          <w:rFonts w:cs="Arial"/>
        </w:rPr>
      </w:pPr>
      <w:r w:rsidRPr="003A20FE">
        <w:rPr>
          <w:rFonts w:cs="Arial"/>
        </w:rPr>
        <w:t>Assignments</w:t>
      </w:r>
    </w:p>
    <w:p w14:paraId="6C22671E" w14:textId="77777777" w:rsidR="00956712" w:rsidRPr="0007209C" w:rsidRDefault="00956712" w:rsidP="00652FB1">
      <w:pPr>
        <w:rPr>
          <w:rFonts w:cs="Arial"/>
        </w:rPr>
      </w:pPr>
    </w:p>
    <w:p w14:paraId="7EDAD006" w14:textId="39237C92" w:rsidR="0092252E" w:rsidRPr="0007209C" w:rsidRDefault="0092252E" w:rsidP="0092252E">
      <w:pPr>
        <w:pStyle w:val="Heading2"/>
        <w:rPr>
          <w:rFonts w:cs="Arial"/>
        </w:rPr>
      </w:pPr>
      <w:r w:rsidRPr="0007209C">
        <w:rPr>
          <w:rFonts w:cs="Arial"/>
        </w:rPr>
        <w:t>La</w:t>
      </w:r>
      <w:r w:rsidR="0007209C">
        <w:rPr>
          <w:rFonts w:cs="Arial"/>
        </w:rPr>
        <w:t>te</w:t>
      </w:r>
      <w:r w:rsidRPr="0007209C">
        <w:rPr>
          <w:rFonts w:cs="Arial"/>
        </w:rPr>
        <w:t xml:space="preserve"> Assignment Policy:</w:t>
      </w:r>
    </w:p>
    <w:p w14:paraId="216EB605" w14:textId="4E880389" w:rsidR="0007209C" w:rsidRPr="0007209C" w:rsidRDefault="0007209C" w:rsidP="0007209C">
      <w:pPr>
        <w:rPr>
          <w:rFonts w:cs="Arial"/>
          <w:szCs w:val="23"/>
        </w:rPr>
      </w:pPr>
      <w:r w:rsidRPr="0007209C">
        <w:rPr>
          <w:rFonts w:cs="Arial"/>
          <w:b/>
          <w:szCs w:val="23"/>
        </w:rPr>
        <w:t>Late Assignments and Make-Up Work:</w:t>
      </w:r>
      <w:r w:rsidRPr="0007209C">
        <w:rPr>
          <w:rFonts w:cs="Arial"/>
          <w:szCs w:val="23"/>
        </w:rPr>
        <w:t xml:space="preserve"> There will be no late assignments allowed that are unexcused. All assignments are due by the date listed in the syllabus and course outline.  Following an excused absence, students may turn in late work without penalty within 3 business days of the absence. For non-university excused absences, late work will be accepted up to 1 week past the due date and will be penalized 10%/day.</w:t>
      </w:r>
    </w:p>
    <w:p w14:paraId="2B6B6633" w14:textId="77777777" w:rsidR="0092252E" w:rsidRPr="0007209C" w:rsidRDefault="0092252E" w:rsidP="00652FB1">
      <w:pPr>
        <w:rPr>
          <w:rFonts w:cs="Arial"/>
        </w:rPr>
      </w:pPr>
    </w:p>
    <w:p w14:paraId="523C7B48" w14:textId="77777777" w:rsidR="00956712" w:rsidRPr="0007209C" w:rsidRDefault="00956712" w:rsidP="00956712">
      <w:pPr>
        <w:pStyle w:val="Heading2"/>
        <w:rPr>
          <w:rFonts w:cs="Arial"/>
        </w:rPr>
      </w:pPr>
      <w:r w:rsidRPr="0007209C">
        <w:rPr>
          <w:rFonts w:cs="Arial"/>
        </w:rPr>
        <w:t>Assignment Points &amp; Explanation:</w:t>
      </w:r>
    </w:p>
    <w:tbl>
      <w:tblPr>
        <w:tblStyle w:val="TableGrid"/>
        <w:tblW w:w="9576" w:type="dxa"/>
        <w:tblLayout w:type="fixed"/>
        <w:tblLook w:val="04A0" w:firstRow="1" w:lastRow="0" w:firstColumn="1" w:lastColumn="0" w:noHBand="0" w:noVBand="1"/>
      </w:tblPr>
      <w:tblGrid>
        <w:gridCol w:w="5508"/>
        <w:gridCol w:w="1710"/>
        <w:gridCol w:w="1174"/>
        <w:gridCol w:w="1184"/>
      </w:tblGrid>
      <w:tr w:rsidR="0007209C" w:rsidRPr="003A20FE" w14:paraId="067A2912" w14:textId="77777777" w:rsidTr="00080798">
        <w:trPr>
          <w:tblHeader/>
        </w:trPr>
        <w:tc>
          <w:tcPr>
            <w:tcW w:w="9576" w:type="dxa"/>
            <w:gridSpan w:val="4"/>
            <w:tcBorders>
              <w:top w:val="nil"/>
              <w:left w:val="nil"/>
              <w:bottom w:val="single" w:sz="4" w:space="0" w:color="auto"/>
              <w:right w:val="nil"/>
            </w:tcBorders>
          </w:tcPr>
          <w:p w14:paraId="37D521B0" w14:textId="77777777" w:rsidR="0007209C" w:rsidRPr="003A20FE" w:rsidRDefault="0007209C" w:rsidP="00080798">
            <w:pPr>
              <w:jc w:val="center"/>
              <w:rPr>
                <w:rFonts w:cs="Arial"/>
                <w:b/>
                <w:szCs w:val="23"/>
              </w:rPr>
            </w:pPr>
          </w:p>
        </w:tc>
      </w:tr>
      <w:tr w:rsidR="0007209C" w:rsidRPr="003A20FE" w14:paraId="27D1B56A" w14:textId="77777777" w:rsidTr="00080798">
        <w:trPr>
          <w:trHeight w:val="575"/>
        </w:trPr>
        <w:tc>
          <w:tcPr>
            <w:tcW w:w="5508" w:type="dxa"/>
            <w:tcBorders>
              <w:top w:val="single" w:sz="4" w:space="0" w:color="auto"/>
            </w:tcBorders>
          </w:tcPr>
          <w:p w14:paraId="178639A2" w14:textId="77777777" w:rsidR="0007209C" w:rsidRPr="003A20FE" w:rsidRDefault="0007209C" w:rsidP="00080798">
            <w:pPr>
              <w:rPr>
                <w:rFonts w:cs="Arial"/>
                <w:szCs w:val="23"/>
              </w:rPr>
            </w:pPr>
          </w:p>
        </w:tc>
        <w:tc>
          <w:tcPr>
            <w:tcW w:w="1710" w:type="dxa"/>
            <w:tcBorders>
              <w:top w:val="single" w:sz="4" w:space="0" w:color="auto"/>
            </w:tcBorders>
            <w:vAlign w:val="bottom"/>
          </w:tcPr>
          <w:p w14:paraId="135DC822" w14:textId="77777777" w:rsidR="0007209C" w:rsidRPr="003A20FE" w:rsidRDefault="0007209C" w:rsidP="00080798">
            <w:pPr>
              <w:jc w:val="center"/>
              <w:rPr>
                <w:rFonts w:cs="Arial"/>
                <w:szCs w:val="23"/>
              </w:rPr>
            </w:pPr>
            <w:r w:rsidRPr="003A20FE">
              <w:rPr>
                <w:rFonts w:cs="Arial"/>
                <w:szCs w:val="23"/>
              </w:rPr>
              <w:t>Due Date</w:t>
            </w:r>
          </w:p>
        </w:tc>
        <w:tc>
          <w:tcPr>
            <w:tcW w:w="1174" w:type="dxa"/>
            <w:tcBorders>
              <w:top w:val="single" w:sz="4" w:space="0" w:color="auto"/>
            </w:tcBorders>
            <w:vAlign w:val="bottom"/>
          </w:tcPr>
          <w:p w14:paraId="0FD37062" w14:textId="77777777" w:rsidR="0007209C" w:rsidRPr="003A20FE" w:rsidRDefault="0007209C" w:rsidP="00080798">
            <w:pPr>
              <w:jc w:val="center"/>
              <w:rPr>
                <w:rFonts w:cs="Arial"/>
                <w:szCs w:val="23"/>
              </w:rPr>
            </w:pPr>
            <w:r w:rsidRPr="003A20FE">
              <w:rPr>
                <w:rFonts w:cs="Arial"/>
                <w:szCs w:val="23"/>
              </w:rPr>
              <w:t>Points</w:t>
            </w:r>
          </w:p>
          <w:p w14:paraId="3D8B23A3" w14:textId="77777777" w:rsidR="0007209C" w:rsidRPr="003A20FE" w:rsidRDefault="0007209C" w:rsidP="00080798">
            <w:pPr>
              <w:jc w:val="center"/>
              <w:rPr>
                <w:rFonts w:cs="Arial"/>
                <w:szCs w:val="23"/>
              </w:rPr>
            </w:pPr>
            <w:r w:rsidRPr="003A20FE">
              <w:rPr>
                <w:rFonts w:cs="Arial"/>
                <w:szCs w:val="23"/>
              </w:rPr>
              <w:t>Possible</w:t>
            </w:r>
          </w:p>
        </w:tc>
        <w:tc>
          <w:tcPr>
            <w:tcW w:w="1184" w:type="dxa"/>
            <w:tcBorders>
              <w:top w:val="single" w:sz="4" w:space="0" w:color="auto"/>
            </w:tcBorders>
            <w:vAlign w:val="bottom"/>
          </w:tcPr>
          <w:p w14:paraId="1DE2FB5C" w14:textId="77777777" w:rsidR="0007209C" w:rsidRPr="003A20FE" w:rsidRDefault="0007209C" w:rsidP="00080798">
            <w:pPr>
              <w:jc w:val="center"/>
              <w:rPr>
                <w:rFonts w:cs="Arial"/>
                <w:szCs w:val="23"/>
              </w:rPr>
            </w:pPr>
            <w:r w:rsidRPr="003A20FE">
              <w:rPr>
                <w:rFonts w:cs="Arial"/>
                <w:szCs w:val="23"/>
              </w:rPr>
              <w:t>Points Awarded</w:t>
            </w:r>
          </w:p>
        </w:tc>
      </w:tr>
      <w:tr w:rsidR="0007209C" w:rsidRPr="003A20FE" w14:paraId="5BC4320D" w14:textId="77777777" w:rsidTr="00080798">
        <w:tc>
          <w:tcPr>
            <w:tcW w:w="5508" w:type="dxa"/>
          </w:tcPr>
          <w:p w14:paraId="332977CE" w14:textId="77777777" w:rsidR="0007209C" w:rsidRPr="003A20FE" w:rsidRDefault="0007209C" w:rsidP="00080798">
            <w:pPr>
              <w:ind w:left="360" w:hanging="360"/>
              <w:rPr>
                <w:rFonts w:cs="Arial"/>
                <w:szCs w:val="23"/>
              </w:rPr>
            </w:pPr>
            <w:r w:rsidRPr="003A20FE">
              <w:rPr>
                <w:rFonts w:cs="Arial"/>
                <w:szCs w:val="23"/>
              </w:rPr>
              <w:t>Teaching Philosophy</w:t>
            </w:r>
          </w:p>
        </w:tc>
        <w:tc>
          <w:tcPr>
            <w:tcW w:w="1710" w:type="dxa"/>
            <w:vAlign w:val="center"/>
          </w:tcPr>
          <w:p w14:paraId="58E5DA93" w14:textId="77777777" w:rsidR="0007209C" w:rsidRPr="003A20FE" w:rsidRDefault="0007209C" w:rsidP="00080798">
            <w:pPr>
              <w:jc w:val="center"/>
              <w:rPr>
                <w:rFonts w:cs="Arial"/>
                <w:szCs w:val="23"/>
              </w:rPr>
            </w:pPr>
            <w:r w:rsidRPr="003A20FE">
              <w:rPr>
                <w:rFonts w:cs="Arial"/>
                <w:szCs w:val="23"/>
              </w:rPr>
              <w:t>9/18</w:t>
            </w:r>
          </w:p>
        </w:tc>
        <w:tc>
          <w:tcPr>
            <w:tcW w:w="1174" w:type="dxa"/>
          </w:tcPr>
          <w:p w14:paraId="04FF10D9" w14:textId="77777777" w:rsidR="0007209C" w:rsidRPr="003A20FE" w:rsidRDefault="0007209C" w:rsidP="00080798">
            <w:pPr>
              <w:tabs>
                <w:tab w:val="decimal" w:pos="732"/>
              </w:tabs>
              <w:rPr>
                <w:rFonts w:cs="Arial"/>
                <w:szCs w:val="23"/>
              </w:rPr>
            </w:pPr>
            <w:r w:rsidRPr="003A20FE">
              <w:rPr>
                <w:rFonts w:cs="Arial"/>
                <w:szCs w:val="23"/>
              </w:rPr>
              <w:t>100</w:t>
            </w:r>
          </w:p>
        </w:tc>
        <w:tc>
          <w:tcPr>
            <w:tcW w:w="1184" w:type="dxa"/>
          </w:tcPr>
          <w:p w14:paraId="48360755" w14:textId="77777777" w:rsidR="0007209C" w:rsidRPr="003A20FE" w:rsidRDefault="0007209C" w:rsidP="00080798">
            <w:pPr>
              <w:tabs>
                <w:tab w:val="decimal" w:pos="732"/>
              </w:tabs>
              <w:rPr>
                <w:rFonts w:cs="Arial"/>
                <w:szCs w:val="23"/>
              </w:rPr>
            </w:pPr>
          </w:p>
        </w:tc>
      </w:tr>
      <w:tr w:rsidR="0007209C" w:rsidRPr="003A20FE" w14:paraId="24D745F4" w14:textId="77777777" w:rsidTr="00080798">
        <w:tc>
          <w:tcPr>
            <w:tcW w:w="5508" w:type="dxa"/>
          </w:tcPr>
          <w:p w14:paraId="10C10553" w14:textId="77777777" w:rsidR="0007209C" w:rsidRPr="003A20FE" w:rsidRDefault="0007209C" w:rsidP="00080798">
            <w:pPr>
              <w:rPr>
                <w:rFonts w:cs="Arial"/>
                <w:szCs w:val="23"/>
              </w:rPr>
            </w:pPr>
            <w:r w:rsidRPr="003A20FE">
              <w:rPr>
                <w:rFonts w:cs="Arial"/>
                <w:szCs w:val="23"/>
              </w:rPr>
              <w:t>Adult Educator Observation</w:t>
            </w:r>
          </w:p>
        </w:tc>
        <w:tc>
          <w:tcPr>
            <w:tcW w:w="1710" w:type="dxa"/>
            <w:vAlign w:val="center"/>
          </w:tcPr>
          <w:p w14:paraId="57F60A82" w14:textId="77777777" w:rsidR="0007209C" w:rsidRPr="003A20FE" w:rsidRDefault="0007209C" w:rsidP="00080798">
            <w:pPr>
              <w:jc w:val="center"/>
              <w:rPr>
                <w:rFonts w:cs="Arial"/>
                <w:szCs w:val="23"/>
              </w:rPr>
            </w:pPr>
            <w:r w:rsidRPr="003A20FE">
              <w:rPr>
                <w:rFonts w:cs="Arial"/>
                <w:szCs w:val="23"/>
              </w:rPr>
              <w:t>10/2</w:t>
            </w:r>
          </w:p>
        </w:tc>
        <w:tc>
          <w:tcPr>
            <w:tcW w:w="1174" w:type="dxa"/>
          </w:tcPr>
          <w:p w14:paraId="14FDF066" w14:textId="77777777" w:rsidR="0007209C" w:rsidRPr="003A20FE" w:rsidRDefault="0007209C" w:rsidP="00080798">
            <w:pPr>
              <w:tabs>
                <w:tab w:val="decimal" w:pos="732"/>
              </w:tabs>
              <w:rPr>
                <w:rFonts w:cs="Arial"/>
                <w:szCs w:val="23"/>
              </w:rPr>
            </w:pPr>
            <w:r w:rsidRPr="003A20FE">
              <w:rPr>
                <w:rFonts w:cs="Arial"/>
                <w:szCs w:val="23"/>
              </w:rPr>
              <w:t>150</w:t>
            </w:r>
          </w:p>
        </w:tc>
        <w:tc>
          <w:tcPr>
            <w:tcW w:w="1184" w:type="dxa"/>
          </w:tcPr>
          <w:p w14:paraId="6CFC445B" w14:textId="77777777" w:rsidR="0007209C" w:rsidRPr="003A20FE" w:rsidRDefault="0007209C" w:rsidP="00080798">
            <w:pPr>
              <w:tabs>
                <w:tab w:val="decimal" w:pos="732"/>
              </w:tabs>
              <w:rPr>
                <w:rFonts w:cs="Arial"/>
                <w:szCs w:val="23"/>
              </w:rPr>
            </w:pPr>
          </w:p>
        </w:tc>
      </w:tr>
      <w:tr w:rsidR="0007209C" w:rsidRPr="003A20FE" w14:paraId="1B1092A6" w14:textId="77777777" w:rsidTr="00080798">
        <w:tc>
          <w:tcPr>
            <w:tcW w:w="5508" w:type="dxa"/>
          </w:tcPr>
          <w:p w14:paraId="71A374E2" w14:textId="77777777" w:rsidR="0007209C" w:rsidRPr="003A20FE" w:rsidRDefault="0007209C" w:rsidP="00080798">
            <w:pPr>
              <w:ind w:left="360" w:hanging="360"/>
              <w:rPr>
                <w:rFonts w:cs="Arial"/>
                <w:szCs w:val="23"/>
              </w:rPr>
            </w:pPr>
            <w:r w:rsidRPr="003A20FE">
              <w:rPr>
                <w:rFonts w:cs="Arial"/>
                <w:szCs w:val="23"/>
              </w:rPr>
              <w:t>Student-Led Session</w:t>
            </w:r>
          </w:p>
        </w:tc>
        <w:tc>
          <w:tcPr>
            <w:tcW w:w="1710" w:type="dxa"/>
            <w:vAlign w:val="center"/>
          </w:tcPr>
          <w:p w14:paraId="26C7FABD" w14:textId="77777777" w:rsidR="0007209C" w:rsidRPr="003A20FE" w:rsidRDefault="0007209C" w:rsidP="00080798">
            <w:pPr>
              <w:jc w:val="center"/>
              <w:rPr>
                <w:rFonts w:cs="Arial"/>
                <w:szCs w:val="23"/>
              </w:rPr>
            </w:pPr>
            <w:r w:rsidRPr="003A20FE">
              <w:rPr>
                <w:rFonts w:cs="Arial"/>
                <w:szCs w:val="23"/>
              </w:rPr>
              <w:t>11/6</w:t>
            </w:r>
          </w:p>
        </w:tc>
        <w:tc>
          <w:tcPr>
            <w:tcW w:w="1174" w:type="dxa"/>
          </w:tcPr>
          <w:p w14:paraId="60EAE911" w14:textId="77777777" w:rsidR="0007209C" w:rsidRPr="003A20FE" w:rsidRDefault="0007209C" w:rsidP="00080798">
            <w:pPr>
              <w:tabs>
                <w:tab w:val="decimal" w:pos="732"/>
              </w:tabs>
              <w:rPr>
                <w:rFonts w:cs="Arial"/>
                <w:szCs w:val="23"/>
              </w:rPr>
            </w:pPr>
            <w:r w:rsidRPr="003A20FE">
              <w:rPr>
                <w:rFonts w:cs="Arial"/>
                <w:szCs w:val="23"/>
              </w:rPr>
              <w:t>100</w:t>
            </w:r>
          </w:p>
        </w:tc>
        <w:tc>
          <w:tcPr>
            <w:tcW w:w="1184" w:type="dxa"/>
          </w:tcPr>
          <w:p w14:paraId="2EFC2B29" w14:textId="77777777" w:rsidR="0007209C" w:rsidRPr="003A20FE" w:rsidRDefault="0007209C" w:rsidP="00080798">
            <w:pPr>
              <w:tabs>
                <w:tab w:val="decimal" w:pos="732"/>
              </w:tabs>
              <w:rPr>
                <w:rFonts w:cs="Arial"/>
                <w:szCs w:val="23"/>
              </w:rPr>
            </w:pPr>
          </w:p>
        </w:tc>
      </w:tr>
      <w:tr w:rsidR="0007209C" w:rsidRPr="003A20FE" w14:paraId="363D5DE6" w14:textId="77777777" w:rsidTr="00080798">
        <w:tc>
          <w:tcPr>
            <w:tcW w:w="5508" w:type="dxa"/>
          </w:tcPr>
          <w:p w14:paraId="65D69A1B" w14:textId="77777777" w:rsidR="0007209C" w:rsidRPr="003A20FE" w:rsidRDefault="0007209C" w:rsidP="00080798">
            <w:pPr>
              <w:ind w:left="360" w:hanging="360"/>
              <w:rPr>
                <w:rFonts w:cs="Arial"/>
                <w:szCs w:val="23"/>
              </w:rPr>
            </w:pPr>
            <w:r w:rsidRPr="003A20FE">
              <w:rPr>
                <w:rFonts w:cs="Arial"/>
                <w:szCs w:val="23"/>
              </w:rPr>
              <w:t>Adult Education Program Development</w:t>
            </w:r>
          </w:p>
        </w:tc>
        <w:tc>
          <w:tcPr>
            <w:tcW w:w="1710" w:type="dxa"/>
            <w:vAlign w:val="center"/>
          </w:tcPr>
          <w:p w14:paraId="74E2F9AA" w14:textId="77777777" w:rsidR="0007209C" w:rsidRPr="003A20FE" w:rsidRDefault="0007209C" w:rsidP="00080798">
            <w:pPr>
              <w:jc w:val="center"/>
              <w:rPr>
                <w:rFonts w:cs="Arial"/>
                <w:szCs w:val="23"/>
              </w:rPr>
            </w:pPr>
            <w:r w:rsidRPr="003A20FE">
              <w:rPr>
                <w:rFonts w:cs="Arial"/>
                <w:szCs w:val="23"/>
              </w:rPr>
              <w:t>11/20</w:t>
            </w:r>
          </w:p>
        </w:tc>
        <w:tc>
          <w:tcPr>
            <w:tcW w:w="1174" w:type="dxa"/>
          </w:tcPr>
          <w:p w14:paraId="4290D243" w14:textId="77777777" w:rsidR="0007209C" w:rsidRPr="003A20FE" w:rsidRDefault="0007209C" w:rsidP="00080798">
            <w:pPr>
              <w:tabs>
                <w:tab w:val="decimal" w:pos="732"/>
              </w:tabs>
              <w:rPr>
                <w:rFonts w:cs="Arial"/>
                <w:szCs w:val="23"/>
              </w:rPr>
            </w:pPr>
            <w:r w:rsidRPr="003A20FE">
              <w:rPr>
                <w:rFonts w:cs="Arial"/>
                <w:szCs w:val="23"/>
              </w:rPr>
              <w:t>200</w:t>
            </w:r>
          </w:p>
        </w:tc>
        <w:tc>
          <w:tcPr>
            <w:tcW w:w="1184" w:type="dxa"/>
          </w:tcPr>
          <w:p w14:paraId="48DF3692" w14:textId="77777777" w:rsidR="0007209C" w:rsidRPr="003A20FE" w:rsidRDefault="0007209C" w:rsidP="00080798">
            <w:pPr>
              <w:tabs>
                <w:tab w:val="decimal" w:pos="732"/>
              </w:tabs>
              <w:rPr>
                <w:rFonts w:cs="Arial"/>
                <w:szCs w:val="23"/>
              </w:rPr>
            </w:pPr>
          </w:p>
        </w:tc>
      </w:tr>
      <w:tr w:rsidR="0007209C" w:rsidRPr="003A20FE" w14:paraId="1E1DFC0A" w14:textId="77777777" w:rsidTr="00080798">
        <w:tc>
          <w:tcPr>
            <w:tcW w:w="5508" w:type="dxa"/>
          </w:tcPr>
          <w:p w14:paraId="6B4818BE" w14:textId="77777777" w:rsidR="0007209C" w:rsidRPr="003A20FE" w:rsidRDefault="0007209C" w:rsidP="00080798">
            <w:pPr>
              <w:ind w:left="360" w:hanging="360"/>
              <w:rPr>
                <w:rFonts w:cs="Arial"/>
                <w:szCs w:val="23"/>
              </w:rPr>
            </w:pPr>
            <w:r w:rsidRPr="003A20FE">
              <w:rPr>
                <w:rFonts w:cs="Arial"/>
                <w:szCs w:val="23"/>
              </w:rPr>
              <w:t>Attendance/Participation</w:t>
            </w:r>
          </w:p>
        </w:tc>
        <w:tc>
          <w:tcPr>
            <w:tcW w:w="1710" w:type="dxa"/>
            <w:vAlign w:val="center"/>
          </w:tcPr>
          <w:p w14:paraId="47EA2935" w14:textId="77777777" w:rsidR="0007209C" w:rsidRPr="003A20FE" w:rsidRDefault="0007209C" w:rsidP="00080798">
            <w:pPr>
              <w:jc w:val="center"/>
              <w:rPr>
                <w:rFonts w:cs="Arial"/>
                <w:szCs w:val="23"/>
              </w:rPr>
            </w:pPr>
            <w:r w:rsidRPr="003A20FE">
              <w:rPr>
                <w:rFonts w:cs="Arial"/>
                <w:szCs w:val="23"/>
              </w:rPr>
              <w:t>Weekly</w:t>
            </w:r>
          </w:p>
        </w:tc>
        <w:tc>
          <w:tcPr>
            <w:tcW w:w="1174" w:type="dxa"/>
          </w:tcPr>
          <w:p w14:paraId="7D3BBD94" w14:textId="77777777" w:rsidR="0007209C" w:rsidRPr="003A20FE" w:rsidRDefault="0007209C" w:rsidP="00080798">
            <w:pPr>
              <w:tabs>
                <w:tab w:val="decimal" w:pos="732"/>
              </w:tabs>
              <w:rPr>
                <w:rFonts w:cs="Arial"/>
                <w:szCs w:val="23"/>
              </w:rPr>
            </w:pPr>
            <w:r w:rsidRPr="003A20FE">
              <w:rPr>
                <w:rFonts w:cs="Arial"/>
                <w:szCs w:val="23"/>
              </w:rPr>
              <w:t>50</w:t>
            </w:r>
          </w:p>
        </w:tc>
        <w:tc>
          <w:tcPr>
            <w:tcW w:w="1184" w:type="dxa"/>
          </w:tcPr>
          <w:p w14:paraId="77E4C31C" w14:textId="77777777" w:rsidR="0007209C" w:rsidRPr="003A20FE" w:rsidRDefault="0007209C" w:rsidP="00080798">
            <w:pPr>
              <w:tabs>
                <w:tab w:val="decimal" w:pos="732"/>
              </w:tabs>
              <w:rPr>
                <w:rFonts w:cs="Arial"/>
                <w:szCs w:val="23"/>
              </w:rPr>
            </w:pPr>
          </w:p>
        </w:tc>
      </w:tr>
      <w:tr w:rsidR="0007209C" w:rsidRPr="003A20FE" w14:paraId="3102A1BA" w14:textId="77777777" w:rsidTr="00080798">
        <w:tc>
          <w:tcPr>
            <w:tcW w:w="9576" w:type="dxa"/>
            <w:gridSpan w:val="4"/>
          </w:tcPr>
          <w:p w14:paraId="7F5AD0A3" w14:textId="77777777" w:rsidR="0007209C" w:rsidRPr="003A20FE" w:rsidRDefault="0007209C" w:rsidP="00080798">
            <w:pPr>
              <w:rPr>
                <w:rFonts w:cs="Arial"/>
                <w:szCs w:val="23"/>
              </w:rPr>
            </w:pPr>
            <w:r w:rsidRPr="003A20FE">
              <w:rPr>
                <w:rFonts w:cs="Arial"/>
                <w:b/>
                <w:szCs w:val="23"/>
              </w:rPr>
              <w:t>Late Assignments and Make-Up Work:</w:t>
            </w:r>
            <w:r w:rsidRPr="003A20FE">
              <w:rPr>
                <w:rFonts w:cs="Arial"/>
                <w:szCs w:val="23"/>
              </w:rPr>
              <w:t xml:space="preserve"> There will be no late assignments allowed that are unexcused.  All assignments are due by the date listed in the syllabus and course outline.  Following an excused absence, students may turn in late work without penalty within 3 business days of the absence.  For non-university excused absences, late work will be accepted up to 1 week past the due date and will be penalized 10%/day.</w:t>
            </w:r>
          </w:p>
          <w:p w14:paraId="5A030895" w14:textId="77777777" w:rsidR="0007209C" w:rsidRPr="003A20FE" w:rsidRDefault="0007209C" w:rsidP="00080798">
            <w:pPr>
              <w:rPr>
                <w:rFonts w:cs="Arial"/>
                <w:szCs w:val="23"/>
              </w:rPr>
            </w:pPr>
          </w:p>
          <w:p w14:paraId="416D1046" w14:textId="77777777" w:rsidR="0007209C" w:rsidRPr="003A20FE" w:rsidRDefault="0007209C" w:rsidP="00080798">
            <w:pPr>
              <w:pStyle w:val="NormalWeb"/>
              <w:spacing w:before="0" w:beforeAutospacing="0" w:after="0" w:afterAutospacing="0"/>
              <w:rPr>
                <w:rFonts w:ascii="Arial" w:hAnsi="Arial" w:cs="Arial"/>
                <w:sz w:val="23"/>
                <w:szCs w:val="23"/>
              </w:rPr>
            </w:pPr>
            <w:r w:rsidRPr="003A20FE">
              <w:rPr>
                <w:rFonts w:ascii="Arial" w:hAnsi="Arial" w:cs="Arial"/>
                <w:sz w:val="23"/>
                <w:szCs w:val="23"/>
              </w:rPr>
              <w:t xml:space="preserve">Students requesting classroom accommodation must first register with the Dean of Students Office. The Dean of Students Office will provide documentation to the student who must then provide this documentation to the </w:t>
            </w:r>
            <w:proofErr w:type="gramStart"/>
            <w:r w:rsidRPr="003A20FE">
              <w:rPr>
                <w:rFonts w:ascii="Arial" w:hAnsi="Arial" w:cs="Arial"/>
                <w:sz w:val="23"/>
                <w:szCs w:val="23"/>
              </w:rPr>
              <w:t>Instructor</w:t>
            </w:r>
            <w:proofErr w:type="gramEnd"/>
            <w:r w:rsidRPr="003A20FE">
              <w:rPr>
                <w:rFonts w:ascii="Arial" w:hAnsi="Arial" w:cs="Arial"/>
                <w:sz w:val="23"/>
                <w:szCs w:val="23"/>
              </w:rPr>
              <w:t xml:space="preserve"> when requesting accommodation.</w:t>
            </w:r>
          </w:p>
          <w:p w14:paraId="10162699" w14:textId="77777777" w:rsidR="0007209C" w:rsidRPr="003A20FE" w:rsidRDefault="0007209C" w:rsidP="00080798">
            <w:pPr>
              <w:pStyle w:val="NormalWeb"/>
              <w:spacing w:before="0" w:beforeAutospacing="0" w:after="0" w:afterAutospacing="0"/>
              <w:rPr>
                <w:rFonts w:ascii="Arial" w:hAnsi="Arial" w:cs="Arial"/>
                <w:sz w:val="23"/>
                <w:szCs w:val="23"/>
              </w:rPr>
            </w:pPr>
          </w:p>
          <w:p w14:paraId="3CD374E7" w14:textId="77777777" w:rsidR="0007209C" w:rsidRPr="003A20FE" w:rsidRDefault="0007209C" w:rsidP="00080798">
            <w:pPr>
              <w:rPr>
                <w:rFonts w:cs="Arial"/>
                <w:bCs/>
                <w:szCs w:val="23"/>
              </w:rPr>
            </w:pPr>
            <w:r w:rsidRPr="003A20FE">
              <w:rPr>
                <w:rFonts w:cs="Arial"/>
                <w:bCs/>
                <w:szCs w:val="23"/>
              </w:rPr>
              <w:t xml:space="preserve">Make–up work should be arranged prior to the expected absence.  In case of emergencies, arrangements for completing make–up exams or assignments should be made upon return to class.  </w:t>
            </w:r>
          </w:p>
          <w:p w14:paraId="17389A09" w14:textId="77777777" w:rsidR="0007209C" w:rsidRPr="003A20FE" w:rsidRDefault="0007209C" w:rsidP="00080798">
            <w:pPr>
              <w:rPr>
                <w:rFonts w:cs="Arial"/>
                <w:bCs/>
                <w:szCs w:val="23"/>
              </w:rPr>
            </w:pPr>
          </w:p>
          <w:p w14:paraId="717A161F" w14:textId="77777777" w:rsidR="0007209C" w:rsidRPr="003A20FE" w:rsidRDefault="0007209C" w:rsidP="00080798">
            <w:pPr>
              <w:rPr>
                <w:rFonts w:cs="Arial"/>
                <w:bCs/>
                <w:szCs w:val="23"/>
              </w:rPr>
            </w:pPr>
            <w:r w:rsidRPr="003A20FE">
              <w:rPr>
                <w:rFonts w:cs="Arial"/>
                <w:b/>
                <w:szCs w:val="23"/>
              </w:rPr>
              <w:t xml:space="preserve">AI Policy: </w:t>
            </w:r>
            <w:r w:rsidRPr="003A20FE">
              <w:rPr>
                <w:rFonts w:cs="Arial"/>
                <w:bCs/>
                <w:szCs w:val="23"/>
              </w:rPr>
              <w:t xml:space="preserve">Students are welcome to use AI tools to assist with ideation and grammar/editing. You should include a statement in any submitted assignment describing how you used the AI too and which tool you used. You should also keep in mind that you are still responsible for the quality and accuracy of anything you submit. </w:t>
            </w:r>
          </w:p>
          <w:p w14:paraId="73AF8EB5" w14:textId="77777777" w:rsidR="0007209C" w:rsidRPr="003A20FE" w:rsidRDefault="0007209C" w:rsidP="00080798">
            <w:pPr>
              <w:rPr>
                <w:rFonts w:cs="Arial"/>
                <w:b/>
                <w:szCs w:val="23"/>
              </w:rPr>
            </w:pPr>
          </w:p>
        </w:tc>
      </w:tr>
    </w:tbl>
    <w:p w14:paraId="746BD99B" w14:textId="77777777" w:rsidR="00023974" w:rsidRPr="003A20FE" w:rsidRDefault="00023974" w:rsidP="00652FB1">
      <w:pPr>
        <w:rPr>
          <w:rFonts w:cs="Arial"/>
          <w:szCs w:val="23"/>
        </w:rPr>
      </w:pPr>
    </w:p>
    <w:p w14:paraId="24FF5D02" w14:textId="77777777" w:rsidR="0007209C" w:rsidRDefault="0007209C" w:rsidP="00652FB1">
      <w:pPr>
        <w:rPr>
          <w:rFonts w:cs="Arial"/>
        </w:rPr>
      </w:pPr>
    </w:p>
    <w:p w14:paraId="48B07F9B" w14:textId="77777777" w:rsidR="0007209C" w:rsidRDefault="0007209C" w:rsidP="00652FB1">
      <w:pPr>
        <w:rPr>
          <w:rFonts w:cs="Arial"/>
        </w:rPr>
      </w:pPr>
    </w:p>
    <w:p w14:paraId="710F9A69" w14:textId="77777777" w:rsidR="0007209C" w:rsidRPr="003A20FE" w:rsidRDefault="0007209C" w:rsidP="00652FB1">
      <w:pPr>
        <w:rPr>
          <w:rFonts w:cs="Arial"/>
          <w:szCs w:val="23"/>
        </w:rPr>
      </w:pPr>
    </w:p>
    <w:tbl>
      <w:tblPr>
        <w:tblStyle w:val="TableGrid"/>
        <w:tblW w:w="9558" w:type="dxa"/>
        <w:tblLayout w:type="fixed"/>
        <w:tblLook w:val="04A0" w:firstRow="1" w:lastRow="0" w:firstColumn="1" w:lastColumn="0" w:noHBand="0" w:noVBand="1"/>
      </w:tblPr>
      <w:tblGrid>
        <w:gridCol w:w="2178"/>
        <w:gridCol w:w="5040"/>
        <w:gridCol w:w="1352"/>
        <w:gridCol w:w="988"/>
      </w:tblGrid>
      <w:tr w:rsidR="0007209C" w:rsidRPr="003A20FE" w14:paraId="5D5CDBF4" w14:textId="77777777" w:rsidTr="00080798">
        <w:trPr>
          <w:tblHeader/>
        </w:trPr>
        <w:tc>
          <w:tcPr>
            <w:tcW w:w="9558" w:type="dxa"/>
            <w:gridSpan w:val="4"/>
            <w:shd w:val="clear" w:color="auto" w:fill="D9D9D9" w:themeFill="background1" w:themeFillShade="D9"/>
            <w:vAlign w:val="bottom"/>
          </w:tcPr>
          <w:p w14:paraId="682B39FF" w14:textId="77777777" w:rsidR="0007209C" w:rsidRPr="003A20FE" w:rsidRDefault="0007209C" w:rsidP="00080798">
            <w:pPr>
              <w:spacing w:after="200"/>
              <w:jc w:val="center"/>
              <w:rPr>
                <w:rFonts w:cs="Arial"/>
                <w:b/>
                <w:szCs w:val="23"/>
              </w:rPr>
            </w:pPr>
            <w:r w:rsidRPr="003A20FE">
              <w:rPr>
                <w:rFonts w:cs="Arial"/>
                <w:b/>
                <w:szCs w:val="23"/>
              </w:rPr>
              <w:t>Assignment Details</w:t>
            </w:r>
          </w:p>
        </w:tc>
      </w:tr>
      <w:tr w:rsidR="0007209C" w:rsidRPr="003A20FE" w14:paraId="7806C6F4" w14:textId="77777777" w:rsidTr="00080798">
        <w:tc>
          <w:tcPr>
            <w:tcW w:w="2178" w:type="dxa"/>
          </w:tcPr>
          <w:p w14:paraId="4E6F0432" w14:textId="77777777" w:rsidR="0007209C" w:rsidRPr="003A20FE" w:rsidRDefault="0007209C" w:rsidP="00080798">
            <w:pPr>
              <w:spacing w:after="200"/>
              <w:rPr>
                <w:rFonts w:cs="Arial"/>
                <w:szCs w:val="23"/>
              </w:rPr>
            </w:pPr>
            <w:r w:rsidRPr="003A20FE">
              <w:rPr>
                <w:rFonts w:cs="Arial"/>
                <w:szCs w:val="23"/>
              </w:rPr>
              <w:t>Assignment</w:t>
            </w:r>
          </w:p>
        </w:tc>
        <w:tc>
          <w:tcPr>
            <w:tcW w:w="5040" w:type="dxa"/>
          </w:tcPr>
          <w:p w14:paraId="1400C2DD" w14:textId="77777777" w:rsidR="0007209C" w:rsidRPr="003A20FE" w:rsidRDefault="0007209C" w:rsidP="00080798">
            <w:pPr>
              <w:spacing w:after="200"/>
              <w:rPr>
                <w:rFonts w:cs="Arial"/>
                <w:szCs w:val="23"/>
              </w:rPr>
            </w:pPr>
            <w:r w:rsidRPr="003A20FE">
              <w:rPr>
                <w:rFonts w:cs="Arial"/>
                <w:szCs w:val="23"/>
              </w:rPr>
              <w:t>Description</w:t>
            </w:r>
          </w:p>
        </w:tc>
        <w:tc>
          <w:tcPr>
            <w:tcW w:w="1352" w:type="dxa"/>
          </w:tcPr>
          <w:p w14:paraId="7C4063CF" w14:textId="77777777" w:rsidR="0007209C" w:rsidRPr="003A20FE" w:rsidRDefault="0007209C" w:rsidP="00080798">
            <w:pPr>
              <w:spacing w:after="200"/>
              <w:rPr>
                <w:rFonts w:cs="Arial"/>
                <w:szCs w:val="23"/>
              </w:rPr>
            </w:pPr>
            <w:r w:rsidRPr="003A20FE">
              <w:rPr>
                <w:rFonts w:cs="Arial"/>
                <w:szCs w:val="23"/>
              </w:rPr>
              <w:t>Due Date</w:t>
            </w:r>
          </w:p>
        </w:tc>
        <w:tc>
          <w:tcPr>
            <w:tcW w:w="988" w:type="dxa"/>
          </w:tcPr>
          <w:p w14:paraId="4D41FFFF" w14:textId="77777777" w:rsidR="0007209C" w:rsidRPr="003A20FE" w:rsidRDefault="0007209C" w:rsidP="00080798">
            <w:pPr>
              <w:spacing w:after="200"/>
              <w:rPr>
                <w:rFonts w:cs="Arial"/>
                <w:szCs w:val="23"/>
              </w:rPr>
            </w:pPr>
            <w:r w:rsidRPr="003A20FE">
              <w:rPr>
                <w:rFonts w:cs="Arial"/>
                <w:szCs w:val="23"/>
              </w:rPr>
              <w:t>Points</w:t>
            </w:r>
          </w:p>
        </w:tc>
      </w:tr>
      <w:tr w:rsidR="0007209C" w:rsidRPr="003A20FE" w14:paraId="6625A89F" w14:textId="77777777" w:rsidTr="00080798">
        <w:tc>
          <w:tcPr>
            <w:tcW w:w="2178" w:type="dxa"/>
          </w:tcPr>
          <w:p w14:paraId="370B7F5E" w14:textId="77777777" w:rsidR="0007209C" w:rsidRPr="003A20FE" w:rsidRDefault="0007209C" w:rsidP="00080798">
            <w:pPr>
              <w:spacing w:after="200"/>
              <w:rPr>
                <w:rFonts w:cs="Arial"/>
                <w:szCs w:val="23"/>
              </w:rPr>
            </w:pPr>
            <w:r w:rsidRPr="003A20FE">
              <w:rPr>
                <w:rFonts w:cs="Arial"/>
                <w:szCs w:val="23"/>
              </w:rPr>
              <w:t>Teaching Philosophy</w:t>
            </w:r>
          </w:p>
        </w:tc>
        <w:tc>
          <w:tcPr>
            <w:tcW w:w="5040" w:type="dxa"/>
          </w:tcPr>
          <w:p w14:paraId="4F22153C" w14:textId="77777777" w:rsidR="0007209C" w:rsidRPr="003A20FE" w:rsidRDefault="0007209C" w:rsidP="00080798">
            <w:pPr>
              <w:spacing w:after="200"/>
              <w:rPr>
                <w:rFonts w:cs="Arial"/>
                <w:szCs w:val="23"/>
              </w:rPr>
            </w:pPr>
            <w:bookmarkStart w:id="0" w:name="OLE_LINK4"/>
            <w:r w:rsidRPr="003A20FE">
              <w:rPr>
                <w:rFonts w:cs="Arial"/>
                <w:szCs w:val="23"/>
              </w:rPr>
              <w:t xml:space="preserve">You will develop a statement that highlights your philosophy of teaching adults. This should be informed by the theories discussed in class and include appropriate references. It should be 2-3 pages long. </w:t>
            </w:r>
            <w:bookmarkEnd w:id="0"/>
          </w:p>
        </w:tc>
        <w:tc>
          <w:tcPr>
            <w:tcW w:w="1352" w:type="dxa"/>
          </w:tcPr>
          <w:p w14:paraId="699581B3" w14:textId="77777777" w:rsidR="0007209C" w:rsidRPr="003A20FE" w:rsidRDefault="0007209C" w:rsidP="00080798">
            <w:pPr>
              <w:spacing w:after="200"/>
              <w:rPr>
                <w:rFonts w:cs="Arial"/>
                <w:szCs w:val="23"/>
              </w:rPr>
            </w:pPr>
            <w:r w:rsidRPr="003A20FE">
              <w:rPr>
                <w:rFonts w:cs="Arial"/>
                <w:szCs w:val="23"/>
              </w:rPr>
              <w:t>9/18</w:t>
            </w:r>
          </w:p>
        </w:tc>
        <w:tc>
          <w:tcPr>
            <w:tcW w:w="988" w:type="dxa"/>
          </w:tcPr>
          <w:p w14:paraId="279DA73D" w14:textId="77777777" w:rsidR="0007209C" w:rsidRPr="003A20FE" w:rsidRDefault="0007209C" w:rsidP="00080798">
            <w:pPr>
              <w:spacing w:after="200"/>
              <w:jc w:val="right"/>
              <w:rPr>
                <w:rFonts w:cs="Arial"/>
                <w:szCs w:val="23"/>
              </w:rPr>
            </w:pPr>
            <w:r w:rsidRPr="003A20FE">
              <w:rPr>
                <w:rFonts w:cs="Arial"/>
                <w:szCs w:val="23"/>
              </w:rPr>
              <w:t>100</w:t>
            </w:r>
          </w:p>
        </w:tc>
      </w:tr>
      <w:tr w:rsidR="0007209C" w:rsidRPr="003A20FE" w14:paraId="62DFA9CA" w14:textId="77777777" w:rsidTr="00080798">
        <w:tc>
          <w:tcPr>
            <w:tcW w:w="2178" w:type="dxa"/>
          </w:tcPr>
          <w:p w14:paraId="4DC2D751" w14:textId="77777777" w:rsidR="0007209C" w:rsidRPr="003A20FE" w:rsidRDefault="0007209C" w:rsidP="00080798">
            <w:pPr>
              <w:rPr>
                <w:rFonts w:cs="Arial"/>
                <w:szCs w:val="23"/>
              </w:rPr>
            </w:pPr>
            <w:r w:rsidRPr="003A20FE">
              <w:rPr>
                <w:rFonts w:cs="Arial"/>
                <w:szCs w:val="23"/>
              </w:rPr>
              <w:t>Adult Educator Observation</w:t>
            </w:r>
          </w:p>
          <w:p w14:paraId="46CB2C6C" w14:textId="77777777" w:rsidR="0007209C" w:rsidRPr="003A20FE" w:rsidRDefault="0007209C" w:rsidP="00080798">
            <w:pPr>
              <w:rPr>
                <w:rFonts w:cs="Arial"/>
                <w:szCs w:val="23"/>
              </w:rPr>
            </w:pPr>
          </w:p>
          <w:p w14:paraId="7B73F795" w14:textId="77777777" w:rsidR="0007209C" w:rsidRPr="003A20FE" w:rsidRDefault="0007209C" w:rsidP="00080798">
            <w:pPr>
              <w:rPr>
                <w:rFonts w:cs="Arial"/>
                <w:szCs w:val="23"/>
              </w:rPr>
            </w:pPr>
          </w:p>
        </w:tc>
        <w:tc>
          <w:tcPr>
            <w:tcW w:w="5040" w:type="dxa"/>
          </w:tcPr>
          <w:p w14:paraId="2AEE12DB" w14:textId="77777777" w:rsidR="0007209C" w:rsidRPr="003A20FE" w:rsidRDefault="0007209C" w:rsidP="00080798">
            <w:pPr>
              <w:rPr>
                <w:rFonts w:cs="Arial"/>
                <w:szCs w:val="23"/>
              </w:rPr>
            </w:pPr>
            <w:bookmarkStart w:id="1" w:name="OLE_LINK3"/>
            <w:r w:rsidRPr="003A20FE">
              <w:rPr>
                <w:rFonts w:cs="Arial"/>
                <w:szCs w:val="23"/>
              </w:rPr>
              <w:t>You will select an adult educator of your choice. You will: (a) request the person complete the nonformal education survey, (b) interview that person using the provided interview guide, and (c) then observe that person teach at least a 1 hour session. Based on their survey response, your interview, and your observation, you will prepare a 3-5 page summary of what you observed and an analysis the educator’s actions based on adult learning theory. Consult rubrics in Canvas for more details.</w:t>
            </w:r>
            <w:bookmarkEnd w:id="1"/>
          </w:p>
        </w:tc>
        <w:tc>
          <w:tcPr>
            <w:tcW w:w="1352" w:type="dxa"/>
          </w:tcPr>
          <w:p w14:paraId="0A561B7A" w14:textId="77777777" w:rsidR="0007209C" w:rsidRPr="003A20FE" w:rsidRDefault="0007209C" w:rsidP="00080798">
            <w:pPr>
              <w:rPr>
                <w:rFonts w:cs="Arial"/>
                <w:szCs w:val="23"/>
              </w:rPr>
            </w:pPr>
            <w:r w:rsidRPr="003A20FE">
              <w:rPr>
                <w:rFonts w:cs="Arial"/>
                <w:szCs w:val="23"/>
              </w:rPr>
              <w:t>10/2</w:t>
            </w:r>
          </w:p>
        </w:tc>
        <w:tc>
          <w:tcPr>
            <w:tcW w:w="988" w:type="dxa"/>
          </w:tcPr>
          <w:p w14:paraId="2468C87A" w14:textId="77777777" w:rsidR="0007209C" w:rsidRPr="003A20FE" w:rsidRDefault="0007209C" w:rsidP="00080798">
            <w:pPr>
              <w:jc w:val="right"/>
              <w:rPr>
                <w:rFonts w:cs="Arial"/>
                <w:szCs w:val="23"/>
              </w:rPr>
            </w:pPr>
            <w:r w:rsidRPr="003A20FE">
              <w:rPr>
                <w:rFonts w:cs="Arial"/>
                <w:szCs w:val="23"/>
              </w:rPr>
              <w:t>150</w:t>
            </w:r>
          </w:p>
        </w:tc>
      </w:tr>
      <w:tr w:rsidR="0007209C" w:rsidRPr="003A20FE" w14:paraId="634D5161" w14:textId="77777777" w:rsidTr="00080798">
        <w:tc>
          <w:tcPr>
            <w:tcW w:w="2178" w:type="dxa"/>
          </w:tcPr>
          <w:p w14:paraId="39819070" w14:textId="77777777" w:rsidR="0007209C" w:rsidRPr="003A20FE" w:rsidRDefault="0007209C" w:rsidP="00080798">
            <w:pPr>
              <w:rPr>
                <w:rFonts w:cs="Arial"/>
                <w:szCs w:val="23"/>
              </w:rPr>
            </w:pPr>
            <w:r w:rsidRPr="003A20FE">
              <w:rPr>
                <w:rFonts w:cs="Arial"/>
                <w:szCs w:val="23"/>
              </w:rPr>
              <w:t>Student-Led Session</w:t>
            </w:r>
          </w:p>
        </w:tc>
        <w:tc>
          <w:tcPr>
            <w:tcW w:w="5040" w:type="dxa"/>
          </w:tcPr>
          <w:p w14:paraId="3A8EDB4D" w14:textId="77777777" w:rsidR="0007209C" w:rsidRPr="003A20FE" w:rsidRDefault="0007209C" w:rsidP="00080798">
            <w:pPr>
              <w:rPr>
                <w:rFonts w:cs="Arial"/>
                <w:szCs w:val="23"/>
              </w:rPr>
            </w:pPr>
            <w:bookmarkStart w:id="2" w:name="OLE_LINK5"/>
            <w:r w:rsidRPr="003A20FE">
              <w:rPr>
                <w:rFonts w:cs="Arial"/>
                <w:szCs w:val="23"/>
              </w:rPr>
              <w:t>You will work in a team with other students to identify a contemporary topic in adult learning and then develop and deliver a class session (3 hours). This should include: (a) 1-2 assigned readings; (b) a series of in-class learning activities; and (c) method(s) to assess learning. Each member of the team should contribute equally to the assignment. Consult rubrics in Canvas for more details.</w:t>
            </w:r>
            <w:bookmarkEnd w:id="2"/>
          </w:p>
        </w:tc>
        <w:tc>
          <w:tcPr>
            <w:tcW w:w="1352" w:type="dxa"/>
          </w:tcPr>
          <w:p w14:paraId="157FDECF" w14:textId="77777777" w:rsidR="0007209C" w:rsidRPr="003A20FE" w:rsidRDefault="0007209C" w:rsidP="00080798">
            <w:pPr>
              <w:rPr>
                <w:rFonts w:cs="Arial"/>
                <w:szCs w:val="23"/>
              </w:rPr>
            </w:pPr>
            <w:r w:rsidRPr="003A20FE">
              <w:rPr>
                <w:rFonts w:cs="Arial"/>
                <w:szCs w:val="23"/>
              </w:rPr>
              <w:t>11/6</w:t>
            </w:r>
          </w:p>
        </w:tc>
        <w:tc>
          <w:tcPr>
            <w:tcW w:w="988" w:type="dxa"/>
          </w:tcPr>
          <w:p w14:paraId="659369C3" w14:textId="77777777" w:rsidR="0007209C" w:rsidRPr="003A20FE" w:rsidRDefault="0007209C" w:rsidP="00080798">
            <w:pPr>
              <w:jc w:val="right"/>
              <w:rPr>
                <w:rFonts w:cs="Arial"/>
                <w:szCs w:val="23"/>
              </w:rPr>
            </w:pPr>
            <w:r w:rsidRPr="003A20FE">
              <w:rPr>
                <w:rFonts w:cs="Arial"/>
                <w:szCs w:val="23"/>
              </w:rPr>
              <w:t>100</w:t>
            </w:r>
          </w:p>
        </w:tc>
      </w:tr>
      <w:tr w:rsidR="0007209C" w:rsidRPr="003A20FE" w14:paraId="0803F981" w14:textId="77777777" w:rsidTr="00080798">
        <w:tc>
          <w:tcPr>
            <w:tcW w:w="2178" w:type="dxa"/>
          </w:tcPr>
          <w:p w14:paraId="2837D387" w14:textId="77777777" w:rsidR="0007209C" w:rsidRPr="003A20FE" w:rsidRDefault="0007209C" w:rsidP="00080798">
            <w:pPr>
              <w:spacing w:after="200"/>
              <w:rPr>
                <w:rFonts w:cs="Arial"/>
                <w:szCs w:val="23"/>
              </w:rPr>
            </w:pPr>
            <w:r w:rsidRPr="003A20FE">
              <w:rPr>
                <w:rFonts w:cs="Arial"/>
                <w:szCs w:val="23"/>
              </w:rPr>
              <w:t>Adult Education Program Development</w:t>
            </w:r>
          </w:p>
        </w:tc>
        <w:tc>
          <w:tcPr>
            <w:tcW w:w="5040" w:type="dxa"/>
          </w:tcPr>
          <w:p w14:paraId="00BA9AFE" w14:textId="77777777" w:rsidR="0007209C" w:rsidRPr="003A20FE" w:rsidRDefault="0007209C" w:rsidP="00080798">
            <w:pPr>
              <w:spacing w:after="200"/>
              <w:rPr>
                <w:rFonts w:cs="Arial"/>
                <w:szCs w:val="23"/>
              </w:rPr>
            </w:pPr>
            <w:bookmarkStart w:id="3" w:name="OLE_LINK8"/>
            <w:r w:rsidRPr="003A20FE">
              <w:rPr>
                <w:rFonts w:cs="Arial"/>
                <w:szCs w:val="23"/>
              </w:rPr>
              <w:t>Develop a 1-day training program for adults. Your program should show evidence of how adult learning theory informed your planning, delivery, and evaluation of the program. You will submit a 10-page report that includes: (a) the situation; (b) the learning objectives; (c) a content outline; (d) your approaches to delivering (facilitating) the program; and (e) your approach to evaluating the program. You will also present your program in a poster session. Consult rubrics in Canvas for more details.</w:t>
            </w:r>
            <w:bookmarkEnd w:id="3"/>
          </w:p>
        </w:tc>
        <w:tc>
          <w:tcPr>
            <w:tcW w:w="1352" w:type="dxa"/>
          </w:tcPr>
          <w:p w14:paraId="11D8B78D" w14:textId="77777777" w:rsidR="0007209C" w:rsidRPr="003A20FE" w:rsidRDefault="0007209C" w:rsidP="00080798">
            <w:pPr>
              <w:spacing w:after="200"/>
              <w:rPr>
                <w:rFonts w:cs="Arial"/>
                <w:szCs w:val="23"/>
              </w:rPr>
            </w:pPr>
            <w:r w:rsidRPr="003A20FE">
              <w:rPr>
                <w:rFonts w:cs="Arial"/>
                <w:szCs w:val="23"/>
              </w:rPr>
              <w:t>11/20</w:t>
            </w:r>
          </w:p>
        </w:tc>
        <w:tc>
          <w:tcPr>
            <w:tcW w:w="988" w:type="dxa"/>
          </w:tcPr>
          <w:p w14:paraId="42065552" w14:textId="77777777" w:rsidR="0007209C" w:rsidRPr="003A20FE" w:rsidRDefault="0007209C" w:rsidP="00080798">
            <w:pPr>
              <w:spacing w:after="200"/>
              <w:jc w:val="right"/>
              <w:rPr>
                <w:rFonts w:cs="Arial"/>
                <w:szCs w:val="23"/>
              </w:rPr>
            </w:pPr>
            <w:r w:rsidRPr="003A20FE">
              <w:rPr>
                <w:rFonts w:cs="Arial"/>
                <w:szCs w:val="23"/>
              </w:rPr>
              <w:t>200</w:t>
            </w:r>
          </w:p>
        </w:tc>
      </w:tr>
      <w:tr w:rsidR="0007209C" w:rsidRPr="003A20FE" w14:paraId="46E71622" w14:textId="77777777" w:rsidTr="00080798">
        <w:trPr>
          <w:trHeight w:val="215"/>
        </w:trPr>
        <w:tc>
          <w:tcPr>
            <w:tcW w:w="2178" w:type="dxa"/>
          </w:tcPr>
          <w:p w14:paraId="1B878968" w14:textId="77777777" w:rsidR="0007209C" w:rsidRPr="003A20FE" w:rsidRDefault="0007209C" w:rsidP="00080798">
            <w:pPr>
              <w:rPr>
                <w:rFonts w:cs="Arial"/>
                <w:szCs w:val="23"/>
              </w:rPr>
            </w:pPr>
            <w:bookmarkStart w:id="4" w:name="_Hlk140649712"/>
            <w:r w:rsidRPr="003A20FE">
              <w:rPr>
                <w:rFonts w:cs="Arial"/>
                <w:szCs w:val="23"/>
              </w:rPr>
              <w:t>Attendance/Participation</w:t>
            </w:r>
          </w:p>
        </w:tc>
        <w:tc>
          <w:tcPr>
            <w:tcW w:w="5040" w:type="dxa"/>
          </w:tcPr>
          <w:p w14:paraId="39AF0F75" w14:textId="77777777" w:rsidR="0007209C" w:rsidRPr="003A20FE" w:rsidRDefault="0007209C" w:rsidP="00080798">
            <w:pPr>
              <w:rPr>
                <w:rFonts w:cs="Arial"/>
                <w:szCs w:val="23"/>
              </w:rPr>
            </w:pPr>
            <w:r w:rsidRPr="003A20FE">
              <w:rPr>
                <w:rFonts w:cs="Arial"/>
                <w:szCs w:val="23"/>
              </w:rPr>
              <w:t>This class will be discussion-based. You are expected to attend class each day, be prepared for discussion, and actively engage in in-class discussions.</w:t>
            </w:r>
          </w:p>
        </w:tc>
        <w:tc>
          <w:tcPr>
            <w:tcW w:w="1352" w:type="dxa"/>
          </w:tcPr>
          <w:p w14:paraId="0BF0C995" w14:textId="77777777" w:rsidR="0007209C" w:rsidRPr="003A20FE" w:rsidRDefault="0007209C" w:rsidP="00080798">
            <w:pPr>
              <w:rPr>
                <w:rFonts w:cs="Arial"/>
                <w:szCs w:val="23"/>
              </w:rPr>
            </w:pPr>
            <w:r w:rsidRPr="003A20FE">
              <w:rPr>
                <w:rFonts w:cs="Arial"/>
                <w:szCs w:val="23"/>
              </w:rPr>
              <w:t>Weekly</w:t>
            </w:r>
          </w:p>
        </w:tc>
        <w:tc>
          <w:tcPr>
            <w:tcW w:w="988" w:type="dxa"/>
          </w:tcPr>
          <w:p w14:paraId="2F7216F2" w14:textId="77777777" w:rsidR="0007209C" w:rsidRPr="003A20FE" w:rsidRDefault="0007209C" w:rsidP="00080798">
            <w:pPr>
              <w:jc w:val="right"/>
              <w:rPr>
                <w:rFonts w:cs="Arial"/>
                <w:szCs w:val="23"/>
              </w:rPr>
            </w:pPr>
            <w:r w:rsidRPr="003A20FE">
              <w:rPr>
                <w:rFonts w:cs="Arial"/>
                <w:szCs w:val="23"/>
              </w:rPr>
              <w:t>50</w:t>
            </w:r>
          </w:p>
        </w:tc>
      </w:tr>
      <w:bookmarkEnd w:id="4"/>
    </w:tbl>
    <w:p w14:paraId="303E7C17" w14:textId="77777777" w:rsidR="0007209C" w:rsidRDefault="0007209C" w:rsidP="00E17D70">
      <w:pPr>
        <w:pStyle w:val="Heading2"/>
        <w:rPr>
          <w:rFonts w:cs="Arial"/>
        </w:rPr>
      </w:pPr>
    </w:p>
    <w:p w14:paraId="6887FB47" w14:textId="19A6D4CD" w:rsidR="00652FB1" w:rsidRPr="0007209C" w:rsidRDefault="00652FB1" w:rsidP="00E17D70">
      <w:pPr>
        <w:pStyle w:val="Heading2"/>
        <w:rPr>
          <w:rFonts w:cs="Arial"/>
        </w:rPr>
      </w:pPr>
      <w:r w:rsidRPr="0007209C">
        <w:rPr>
          <w:rFonts w:cs="Arial"/>
        </w:rPr>
        <w:t>Course Grading</w:t>
      </w:r>
      <w:r w:rsidR="00956712" w:rsidRPr="0007209C">
        <w:rPr>
          <w:rFonts w:cs="Arial"/>
        </w:rPr>
        <w:t>:</w:t>
      </w:r>
    </w:p>
    <w:p w14:paraId="3531C472" w14:textId="77777777" w:rsidR="0007209C" w:rsidRPr="00A07D26" w:rsidRDefault="0007209C" w:rsidP="0007209C">
      <w:pPr>
        <w:rPr>
          <w:rFonts w:asciiTheme="minorHAnsi" w:hAnsiTheme="minorHAnsi"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962"/>
        <w:gridCol w:w="1953"/>
        <w:gridCol w:w="1947"/>
        <w:gridCol w:w="1943"/>
        <w:gridCol w:w="1545"/>
      </w:tblGrid>
      <w:tr w:rsidR="0007209C" w:rsidRPr="003A20FE" w14:paraId="22711AB9" w14:textId="77777777" w:rsidTr="00080798">
        <w:trPr>
          <w:trHeight w:val="432"/>
          <w:tblHeader/>
        </w:trPr>
        <w:tc>
          <w:tcPr>
            <w:tcW w:w="9558" w:type="dxa"/>
            <w:gridSpan w:val="5"/>
            <w:tcBorders>
              <w:top w:val="single" w:sz="4" w:space="0" w:color="auto"/>
            </w:tcBorders>
            <w:vAlign w:val="center"/>
          </w:tcPr>
          <w:p w14:paraId="514A176A" w14:textId="77777777" w:rsidR="0007209C" w:rsidRPr="003A20FE" w:rsidRDefault="0007209C" w:rsidP="00080798">
            <w:pPr>
              <w:pStyle w:val="Heading2"/>
              <w:rPr>
                <w:rFonts w:cs="Arial"/>
                <w:sz w:val="23"/>
                <w:szCs w:val="23"/>
              </w:rPr>
            </w:pPr>
            <w:r w:rsidRPr="003A20FE">
              <w:rPr>
                <w:rFonts w:cs="Arial"/>
                <w:sz w:val="23"/>
                <w:szCs w:val="23"/>
              </w:rPr>
              <w:t>Grading Scale</w:t>
            </w:r>
          </w:p>
        </w:tc>
      </w:tr>
      <w:tr w:rsidR="0007209C" w:rsidRPr="003A20FE" w14:paraId="1BB966E4" w14:textId="77777777" w:rsidTr="00080798">
        <w:trPr>
          <w:trHeight w:val="432"/>
        </w:trPr>
        <w:tc>
          <w:tcPr>
            <w:tcW w:w="1990" w:type="dxa"/>
            <w:tcBorders>
              <w:top w:val="single" w:sz="4" w:space="0" w:color="auto"/>
            </w:tcBorders>
            <w:vAlign w:val="center"/>
          </w:tcPr>
          <w:p w14:paraId="681ADD2F" w14:textId="77777777" w:rsidR="0007209C" w:rsidRPr="003A20FE" w:rsidRDefault="0007209C" w:rsidP="00080798">
            <w:pPr>
              <w:pStyle w:val="Caption"/>
              <w:jc w:val="left"/>
              <w:rPr>
                <w:b w:val="0"/>
                <w:sz w:val="23"/>
                <w:szCs w:val="23"/>
              </w:rPr>
            </w:pPr>
            <w:r w:rsidRPr="003A20FE">
              <w:rPr>
                <w:b w:val="0"/>
                <w:sz w:val="23"/>
                <w:szCs w:val="23"/>
              </w:rPr>
              <w:t>A = 570 - 600</w:t>
            </w:r>
          </w:p>
        </w:tc>
        <w:tc>
          <w:tcPr>
            <w:tcW w:w="1990" w:type="dxa"/>
            <w:tcBorders>
              <w:top w:val="single" w:sz="4" w:space="0" w:color="auto"/>
            </w:tcBorders>
            <w:vAlign w:val="center"/>
          </w:tcPr>
          <w:p w14:paraId="69A433D5" w14:textId="77777777" w:rsidR="0007209C" w:rsidRPr="003A20FE" w:rsidRDefault="0007209C" w:rsidP="00080798">
            <w:pPr>
              <w:pStyle w:val="Caption"/>
              <w:jc w:val="left"/>
              <w:rPr>
                <w:b w:val="0"/>
                <w:sz w:val="23"/>
                <w:szCs w:val="23"/>
              </w:rPr>
            </w:pPr>
            <w:r w:rsidRPr="003A20FE">
              <w:rPr>
                <w:b w:val="0"/>
                <w:sz w:val="23"/>
                <w:szCs w:val="23"/>
              </w:rPr>
              <w:t>B+ = 522 - 539</w:t>
            </w:r>
          </w:p>
        </w:tc>
        <w:tc>
          <w:tcPr>
            <w:tcW w:w="1990" w:type="dxa"/>
            <w:tcBorders>
              <w:top w:val="single" w:sz="4" w:space="0" w:color="auto"/>
            </w:tcBorders>
            <w:vAlign w:val="center"/>
          </w:tcPr>
          <w:p w14:paraId="5B655176" w14:textId="77777777" w:rsidR="0007209C" w:rsidRPr="003A20FE" w:rsidRDefault="0007209C" w:rsidP="00080798">
            <w:pPr>
              <w:pStyle w:val="Caption"/>
              <w:jc w:val="left"/>
              <w:rPr>
                <w:b w:val="0"/>
                <w:sz w:val="23"/>
                <w:szCs w:val="23"/>
              </w:rPr>
            </w:pPr>
            <w:r w:rsidRPr="003A20FE">
              <w:rPr>
                <w:b w:val="0"/>
                <w:sz w:val="23"/>
                <w:szCs w:val="23"/>
              </w:rPr>
              <w:t>C+ = 462 - 479</w:t>
            </w:r>
          </w:p>
        </w:tc>
        <w:tc>
          <w:tcPr>
            <w:tcW w:w="1990" w:type="dxa"/>
            <w:tcBorders>
              <w:top w:val="single" w:sz="4" w:space="0" w:color="auto"/>
            </w:tcBorders>
            <w:vAlign w:val="center"/>
          </w:tcPr>
          <w:p w14:paraId="58F308F6" w14:textId="77777777" w:rsidR="0007209C" w:rsidRPr="003A20FE" w:rsidRDefault="0007209C" w:rsidP="00080798">
            <w:pPr>
              <w:pStyle w:val="Caption"/>
              <w:jc w:val="left"/>
              <w:rPr>
                <w:b w:val="0"/>
                <w:sz w:val="23"/>
                <w:szCs w:val="23"/>
              </w:rPr>
            </w:pPr>
            <w:r w:rsidRPr="003A20FE">
              <w:rPr>
                <w:b w:val="0"/>
                <w:sz w:val="23"/>
                <w:szCs w:val="23"/>
              </w:rPr>
              <w:t>D+ = 402 - 419</w:t>
            </w:r>
          </w:p>
        </w:tc>
        <w:tc>
          <w:tcPr>
            <w:tcW w:w="1598" w:type="dxa"/>
            <w:tcBorders>
              <w:top w:val="single" w:sz="4" w:space="0" w:color="auto"/>
            </w:tcBorders>
            <w:vAlign w:val="center"/>
          </w:tcPr>
          <w:p w14:paraId="7EABB12F" w14:textId="77777777" w:rsidR="0007209C" w:rsidRPr="003A20FE" w:rsidRDefault="0007209C" w:rsidP="00080798">
            <w:pPr>
              <w:pStyle w:val="Caption"/>
              <w:jc w:val="left"/>
              <w:rPr>
                <w:b w:val="0"/>
                <w:sz w:val="23"/>
                <w:szCs w:val="23"/>
              </w:rPr>
            </w:pPr>
            <w:r w:rsidRPr="003A20FE">
              <w:rPr>
                <w:b w:val="0"/>
                <w:sz w:val="23"/>
                <w:szCs w:val="23"/>
              </w:rPr>
              <w:t>E = 0 - 359</w:t>
            </w:r>
          </w:p>
        </w:tc>
      </w:tr>
      <w:tr w:rsidR="0007209C" w:rsidRPr="003A20FE" w14:paraId="2A57B54D" w14:textId="77777777" w:rsidTr="00080798">
        <w:trPr>
          <w:trHeight w:val="432"/>
        </w:trPr>
        <w:tc>
          <w:tcPr>
            <w:tcW w:w="1990" w:type="dxa"/>
            <w:tcBorders>
              <w:bottom w:val="nil"/>
            </w:tcBorders>
            <w:vAlign w:val="center"/>
          </w:tcPr>
          <w:p w14:paraId="32ACF43F" w14:textId="77777777" w:rsidR="0007209C" w:rsidRPr="003A20FE" w:rsidRDefault="0007209C" w:rsidP="0007209C">
            <w:pPr>
              <w:pStyle w:val="Caption"/>
              <w:numPr>
                <w:ilvl w:val="0"/>
                <w:numId w:val="42"/>
              </w:numPr>
              <w:jc w:val="left"/>
              <w:rPr>
                <w:b w:val="0"/>
                <w:sz w:val="23"/>
                <w:szCs w:val="23"/>
              </w:rPr>
            </w:pPr>
            <w:r w:rsidRPr="003A20FE">
              <w:rPr>
                <w:b w:val="0"/>
                <w:sz w:val="23"/>
                <w:szCs w:val="23"/>
              </w:rPr>
              <w:t>= 540 - 569</w:t>
            </w:r>
          </w:p>
        </w:tc>
        <w:tc>
          <w:tcPr>
            <w:tcW w:w="1990" w:type="dxa"/>
            <w:tcBorders>
              <w:bottom w:val="nil"/>
            </w:tcBorders>
            <w:vAlign w:val="center"/>
          </w:tcPr>
          <w:p w14:paraId="3022F04D" w14:textId="77777777" w:rsidR="0007209C" w:rsidRPr="003A20FE" w:rsidRDefault="0007209C" w:rsidP="00080798">
            <w:pPr>
              <w:pStyle w:val="Caption"/>
              <w:jc w:val="left"/>
              <w:rPr>
                <w:b w:val="0"/>
                <w:sz w:val="23"/>
                <w:szCs w:val="23"/>
              </w:rPr>
            </w:pPr>
            <w:r w:rsidRPr="003A20FE">
              <w:rPr>
                <w:b w:val="0"/>
                <w:sz w:val="23"/>
                <w:szCs w:val="23"/>
              </w:rPr>
              <w:t>B = 498 - 521</w:t>
            </w:r>
          </w:p>
        </w:tc>
        <w:tc>
          <w:tcPr>
            <w:tcW w:w="1990" w:type="dxa"/>
            <w:tcBorders>
              <w:bottom w:val="nil"/>
            </w:tcBorders>
            <w:vAlign w:val="center"/>
          </w:tcPr>
          <w:p w14:paraId="47698487" w14:textId="77777777" w:rsidR="0007209C" w:rsidRPr="003A20FE" w:rsidRDefault="0007209C" w:rsidP="00080798">
            <w:pPr>
              <w:pStyle w:val="Caption"/>
              <w:jc w:val="left"/>
              <w:rPr>
                <w:b w:val="0"/>
                <w:sz w:val="23"/>
                <w:szCs w:val="23"/>
              </w:rPr>
            </w:pPr>
            <w:r w:rsidRPr="003A20FE">
              <w:rPr>
                <w:b w:val="0"/>
                <w:sz w:val="23"/>
                <w:szCs w:val="23"/>
              </w:rPr>
              <w:t>C = 438 - 461</w:t>
            </w:r>
          </w:p>
        </w:tc>
        <w:tc>
          <w:tcPr>
            <w:tcW w:w="1990" w:type="dxa"/>
            <w:tcBorders>
              <w:bottom w:val="nil"/>
            </w:tcBorders>
            <w:vAlign w:val="center"/>
          </w:tcPr>
          <w:p w14:paraId="360DFE9E" w14:textId="77777777" w:rsidR="0007209C" w:rsidRPr="003A20FE" w:rsidRDefault="0007209C" w:rsidP="00080798">
            <w:pPr>
              <w:pStyle w:val="Caption"/>
              <w:jc w:val="left"/>
              <w:rPr>
                <w:b w:val="0"/>
                <w:sz w:val="23"/>
                <w:szCs w:val="23"/>
              </w:rPr>
            </w:pPr>
            <w:r w:rsidRPr="003A20FE">
              <w:rPr>
                <w:b w:val="0"/>
                <w:sz w:val="23"/>
                <w:szCs w:val="23"/>
              </w:rPr>
              <w:t>D = 378 - 401</w:t>
            </w:r>
          </w:p>
        </w:tc>
        <w:tc>
          <w:tcPr>
            <w:tcW w:w="1598" w:type="dxa"/>
            <w:tcBorders>
              <w:bottom w:val="nil"/>
            </w:tcBorders>
            <w:vAlign w:val="center"/>
          </w:tcPr>
          <w:p w14:paraId="51EDC97E" w14:textId="77777777" w:rsidR="0007209C" w:rsidRPr="003A20FE" w:rsidRDefault="0007209C" w:rsidP="00080798">
            <w:pPr>
              <w:pStyle w:val="Caption"/>
              <w:jc w:val="left"/>
              <w:rPr>
                <w:b w:val="0"/>
                <w:sz w:val="23"/>
                <w:szCs w:val="23"/>
              </w:rPr>
            </w:pPr>
          </w:p>
        </w:tc>
      </w:tr>
      <w:tr w:rsidR="0007209C" w:rsidRPr="003A20FE" w14:paraId="6DA90CB0" w14:textId="77777777" w:rsidTr="00080798">
        <w:trPr>
          <w:trHeight w:val="432"/>
        </w:trPr>
        <w:tc>
          <w:tcPr>
            <w:tcW w:w="1990" w:type="dxa"/>
            <w:tcBorders>
              <w:top w:val="nil"/>
              <w:bottom w:val="single" w:sz="4" w:space="0" w:color="auto"/>
            </w:tcBorders>
            <w:vAlign w:val="center"/>
          </w:tcPr>
          <w:p w14:paraId="01D30C3D" w14:textId="77777777" w:rsidR="0007209C" w:rsidRPr="003A20FE" w:rsidRDefault="0007209C" w:rsidP="00080798">
            <w:pPr>
              <w:pStyle w:val="Caption"/>
              <w:jc w:val="left"/>
              <w:rPr>
                <w:b w:val="0"/>
                <w:sz w:val="23"/>
                <w:szCs w:val="23"/>
              </w:rPr>
            </w:pPr>
          </w:p>
        </w:tc>
        <w:tc>
          <w:tcPr>
            <w:tcW w:w="1990" w:type="dxa"/>
            <w:tcBorders>
              <w:top w:val="nil"/>
              <w:bottom w:val="single" w:sz="4" w:space="0" w:color="auto"/>
            </w:tcBorders>
            <w:vAlign w:val="center"/>
          </w:tcPr>
          <w:p w14:paraId="18893BA8" w14:textId="77777777" w:rsidR="0007209C" w:rsidRPr="003A20FE" w:rsidRDefault="0007209C" w:rsidP="0007209C">
            <w:pPr>
              <w:pStyle w:val="Caption"/>
              <w:numPr>
                <w:ilvl w:val="0"/>
                <w:numId w:val="42"/>
              </w:numPr>
              <w:jc w:val="left"/>
              <w:rPr>
                <w:b w:val="0"/>
                <w:sz w:val="23"/>
                <w:szCs w:val="23"/>
              </w:rPr>
            </w:pPr>
            <w:r w:rsidRPr="003A20FE">
              <w:rPr>
                <w:b w:val="0"/>
                <w:sz w:val="23"/>
                <w:szCs w:val="23"/>
              </w:rPr>
              <w:t>= 480 - 497</w:t>
            </w:r>
          </w:p>
        </w:tc>
        <w:tc>
          <w:tcPr>
            <w:tcW w:w="1990" w:type="dxa"/>
            <w:tcBorders>
              <w:top w:val="nil"/>
              <w:bottom w:val="single" w:sz="4" w:space="0" w:color="auto"/>
            </w:tcBorders>
            <w:vAlign w:val="center"/>
          </w:tcPr>
          <w:p w14:paraId="63C2580D" w14:textId="77777777" w:rsidR="0007209C" w:rsidRPr="003A20FE" w:rsidRDefault="0007209C" w:rsidP="0007209C">
            <w:pPr>
              <w:pStyle w:val="Caption"/>
              <w:numPr>
                <w:ilvl w:val="0"/>
                <w:numId w:val="42"/>
              </w:numPr>
              <w:jc w:val="left"/>
              <w:rPr>
                <w:b w:val="0"/>
                <w:sz w:val="23"/>
                <w:szCs w:val="23"/>
              </w:rPr>
            </w:pPr>
            <w:r w:rsidRPr="003A20FE">
              <w:rPr>
                <w:b w:val="0"/>
                <w:sz w:val="23"/>
                <w:szCs w:val="23"/>
              </w:rPr>
              <w:t>= 420 - 437</w:t>
            </w:r>
          </w:p>
        </w:tc>
        <w:tc>
          <w:tcPr>
            <w:tcW w:w="1990" w:type="dxa"/>
            <w:tcBorders>
              <w:top w:val="nil"/>
              <w:bottom w:val="single" w:sz="4" w:space="0" w:color="auto"/>
            </w:tcBorders>
            <w:vAlign w:val="center"/>
          </w:tcPr>
          <w:p w14:paraId="31B8C829" w14:textId="77777777" w:rsidR="0007209C" w:rsidRPr="003A20FE" w:rsidRDefault="0007209C" w:rsidP="0007209C">
            <w:pPr>
              <w:pStyle w:val="Caption"/>
              <w:numPr>
                <w:ilvl w:val="0"/>
                <w:numId w:val="42"/>
              </w:numPr>
              <w:jc w:val="left"/>
              <w:rPr>
                <w:b w:val="0"/>
                <w:sz w:val="23"/>
                <w:szCs w:val="23"/>
              </w:rPr>
            </w:pPr>
            <w:r w:rsidRPr="003A20FE">
              <w:rPr>
                <w:b w:val="0"/>
                <w:sz w:val="23"/>
                <w:szCs w:val="23"/>
              </w:rPr>
              <w:t>= 360 - 377</w:t>
            </w:r>
          </w:p>
        </w:tc>
        <w:tc>
          <w:tcPr>
            <w:tcW w:w="1598" w:type="dxa"/>
            <w:tcBorders>
              <w:top w:val="nil"/>
              <w:bottom w:val="single" w:sz="4" w:space="0" w:color="auto"/>
            </w:tcBorders>
            <w:vAlign w:val="center"/>
          </w:tcPr>
          <w:p w14:paraId="18E393C8" w14:textId="77777777" w:rsidR="0007209C" w:rsidRPr="003A20FE" w:rsidRDefault="0007209C" w:rsidP="00080798">
            <w:pPr>
              <w:pStyle w:val="Caption"/>
              <w:jc w:val="left"/>
              <w:rPr>
                <w:b w:val="0"/>
                <w:sz w:val="23"/>
                <w:szCs w:val="23"/>
              </w:rPr>
            </w:pPr>
          </w:p>
        </w:tc>
      </w:tr>
      <w:tr w:rsidR="0007209C" w:rsidRPr="003A20FE" w14:paraId="276B19F9" w14:textId="77777777" w:rsidTr="00080798">
        <w:trPr>
          <w:trHeight w:val="432"/>
        </w:trPr>
        <w:tc>
          <w:tcPr>
            <w:tcW w:w="9558" w:type="dxa"/>
            <w:gridSpan w:val="5"/>
            <w:tcBorders>
              <w:top w:val="single" w:sz="4" w:space="0" w:color="auto"/>
            </w:tcBorders>
            <w:vAlign w:val="center"/>
          </w:tcPr>
          <w:p w14:paraId="09589C26" w14:textId="77777777" w:rsidR="0007209C" w:rsidRPr="003A20FE" w:rsidRDefault="0007209C" w:rsidP="00080798">
            <w:pPr>
              <w:pStyle w:val="Caption"/>
              <w:rPr>
                <w:b w:val="0"/>
                <w:sz w:val="23"/>
                <w:szCs w:val="23"/>
              </w:rPr>
            </w:pPr>
            <w:r w:rsidRPr="003A20FE">
              <w:rPr>
                <w:b w:val="0"/>
                <w:sz w:val="23"/>
                <w:szCs w:val="23"/>
              </w:rPr>
              <w:t>University of Florida Grading Policy: https://catalog.ufl.edu/ugrad/current/regulations/info/grades.aspx</w:t>
            </w:r>
          </w:p>
        </w:tc>
      </w:tr>
    </w:tbl>
    <w:p w14:paraId="5CF8ADB4" w14:textId="77777777" w:rsidR="0007209C" w:rsidRPr="0007209C" w:rsidRDefault="0007209C" w:rsidP="00652FB1">
      <w:pPr>
        <w:rPr>
          <w:rFonts w:cs="Arial"/>
        </w:rPr>
      </w:pPr>
    </w:p>
    <w:p w14:paraId="3F4A8079" w14:textId="77777777" w:rsidR="00A73F6B" w:rsidRPr="0007209C" w:rsidRDefault="00A73F6B" w:rsidP="00652FB1">
      <w:pPr>
        <w:rPr>
          <w:rStyle w:val="Hyperlink"/>
          <w:rFonts w:cs="Arial"/>
        </w:rPr>
      </w:pPr>
    </w:p>
    <w:p w14:paraId="54480323" w14:textId="38393BE4" w:rsidR="003A20FE" w:rsidRPr="003A20FE" w:rsidRDefault="00A73F6B" w:rsidP="003A20FE">
      <w:pPr>
        <w:pStyle w:val="Heading2"/>
        <w:rPr>
          <w:rFonts w:cs="Arial"/>
        </w:rPr>
      </w:pPr>
      <w:r w:rsidRPr="0007209C">
        <w:rPr>
          <w:rFonts w:cs="Arial"/>
        </w:rPr>
        <w:t>Reading &amp; Assignment Schedule:</w:t>
      </w:r>
    </w:p>
    <w:p w14:paraId="34711B63" w14:textId="69AD4B93" w:rsidR="0007209C" w:rsidRPr="003A20FE" w:rsidRDefault="0007209C" w:rsidP="0007209C">
      <w:pPr>
        <w:spacing w:line="276" w:lineRule="auto"/>
        <w:jc w:val="center"/>
        <w:rPr>
          <w:rFonts w:cs="Arial"/>
          <w:b/>
          <w:bCs/>
          <w:szCs w:val="23"/>
        </w:rPr>
      </w:pPr>
    </w:p>
    <w:tbl>
      <w:tblPr>
        <w:tblStyle w:val="TableGrid"/>
        <w:tblW w:w="9337" w:type="dxa"/>
        <w:tblInd w:w="108" w:type="dxa"/>
        <w:tblLayout w:type="fixed"/>
        <w:tblLook w:val="04A0" w:firstRow="1" w:lastRow="0" w:firstColumn="1" w:lastColumn="0" w:noHBand="0" w:noVBand="1"/>
      </w:tblPr>
      <w:tblGrid>
        <w:gridCol w:w="1327"/>
        <w:gridCol w:w="3960"/>
        <w:gridCol w:w="1980"/>
        <w:gridCol w:w="2070"/>
      </w:tblGrid>
      <w:tr w:rsidR="0007209C" w:rsidRPr="003A20FE" w14:paraId="757BE033" w14:textId="77777777" w:rsidTr="00080798">
        <w:trPr>
          <w:trHeight w:val="260"/>
          <w:tblHeader/>
        </w:trPr>
        <w:tc>
          <w:tcPr>
            <w:tcW w:w="1327" w:type="dxa"/>
            <w:shd w:val="clear" w:color="auto" w:fill="D9D9D9" w:themeFill="background1" w:themeFillShade="D9"/>
          </w:tcPr>
          <w:p w14:paraId="7234876B" w14:textId="77777777" w:rsidR="0007209C" w:rsidRPr="003A20FE" w:rsidRDefault="0007209C" w:rsidP="00080798">
            <w:pPr>
              <w:rPr>
                <w:rFonts w:cs="Arial"/>
                <w:szCs w:val="23"/>
              </w:rPr>
            </w:pPr>
            <w:r w:rsidRPr="003A20FE">
              <w:rPr>
                <w:rFonts w:cs="Arial"/>
                <w:szCs w:val="23"/>
              </w:rPr>
              <w:t>Date</w:t>
            </w:r>
          </w:p>
        </w:tc>
        <w:tc>
          <w:tcPr>
            <w:tcW w:w="3960" w:type="dxa"/>
            <w:shd w:val="clear" w:color="auto" w:fill="D9D9D9" w:themeFill="background1" w:themeFillShade="D9"/>
          </w:tcPr>
          <w:p w14:paraId="643C07A2" w14:textId="77777777" w:rsidR="0007209C" w:rsidRPr="003A20FE" w:rsidRDefault="0007209C" w:rsidP="00080798">
            <w:pPr>
              <w:rPr>
                <w:rFonts w:cs="Arial"/>
                <w:szCs w:val="23"/>
              </w:rPr>
            </w:pPr>
            <w:r w:rsidRPr="003A20FE">
              <w:rPr>
                <w:rFonts w:cs="Arial"/>
                <w:szCs w:val="23"/>
              </w:rPr>
              <w:t>Topics</w:t>
            </w:r>
          </w:p>
        </w:tc>
        <w:tc>
          <w:tcPr>
            <w:tcW w:w="1980" w:type="dxa"/>
            <w:shd w:val="clear" w:color="auto" w:fill="D9D9D9" w:themeFill="background1" w:themeFillShade="D9"/>
          </w:tcPr>
          <w:p w14:paraId="6DFDC41D" w14:textId="77777777" w:rsidR="0007209C" w:rsidRPr="003A20FE" w:rsidRDefault="0007209C" w:rsidP="00080798">
            <w:pPr>
              <w:rPr>
                <w:rFonts w:cs="Arial"/>
                <w:szCs w:val="23"/>
              </w:rPr>
            </w:pPr>
            <w:r w:rsidRPr="003A20FE">
              <w:rPr>
                <w:rFonts w:cs="Arial"/>
                <w:szCs w:val="23"/>
              </w:rPr>
              <w:t>Readings</w:t>
            </w:r>
          </w:p>
        </w:tc>
        <w:tc>
          <w:tcPr>
            <w:tcW w:w="2070" w:type="dxa"/>
            <w:shd w:val="clear" w:color="auto" w:fill="D9D9D9" w:themeFill="background1" w:themeFillShade="D9"/>
          </w:tcPr>
          <w:p w14:paraId="3B598CD0" w14:textId="77777777" w:rsidR="0007209C" w:rsidRPr="003A20FE" w:rsidRDefault="0007209C" w:rsidP="00080798">
            <w:pPr>
              <w:rPr>
                <w:rFonts w:cs="Arial"/>
                <w:szCs w:val="23"/>
              </w:rPr>
            </w:pPr>
            <w:r w:rsidRPr="003A20FE">
              <w:rPr>
                <w:rFonts w:cs="Arial"/>
                <w:szCs w:val="23"/>
              </w:rPr>
              <w:t>Assignments Due</w:t>
            </w:r>
          </w:p>
        </w:tc>
      </w:tr>
      <w:tr w:rsidR="0007209C" w:rsidRPr="003A20FE" w14:paraId="392DB08D" w14:textId="77777777" w:rsidTr="00080798">
        <w:tc>
          <w:tcPr>
            <w:tcW w:w="1327" w:type="dxa"/>
            <w:shd w:val="clear" w:color="auto" w:fill="auto"/>
          </w:tcPr>
          <w:p w14:paraId="2C550029" w14:textId="77777777" w:rsidR="0007209C" w:rsidRPr="003A20FE" w:rsidRDefault="0007209C" w:rsidP="00080798">
            <w:pPr>
              <w:rPr>
                <w:rFonts w:cs="Arial"/>
                <w:szCs w:val="23"/>
              </w:rPr>
            </w:pPr>
            <w:r w:rsidRPr="003A20FE">
              <w:rPr>
                <w:rFonts w:cs="Arial"/>
                <w:szCs w:val="23"/>
              </w:rPr>
              <w:t>Week 1</w:t>
            </w:r>
          </w:p>
          <w:p w14:paraId="53F3F37E" w14:textId="77777777" w:rsidR="0007209C" w:rsidRPr="003A20FE" w:rsidRDefault="0007209C" w:rsidP="00080798">
            <w:pPr>
              <w:rPr>
                <w:rFonts w:cs="Arial"/>
                <w:szCs w:val="23"/>
              </w:rPr>
            </w:pPr>
            <w:r w:rsidRPr="003A20FE">
              <w:rPr>
                <w:rFonts w:cs="Arial"/>
                <w:szCs w:val="23"/>
              </w:rPr>
              <w:t>Aug 21</w:t>
            </w:r>
          </w:p>
        </w:tc>
        <w:tc>
          <w:tcPr>
            <w:tcW w:w="3960" w:type="dxa"/>
            <w:shd w:val="clear" w:color="auto" w:fill="auto"/>
          </w:tcPr>
          <w:p w14:paraId="50D1175E" w14:textId="77777777" w:rsidR="0007209C" w:rsidRPr="003A20FE" w:rsidRDefault="0007209C" w:rsidP="00080798">
            <w:pPr>
              <w:rPr>
                <w:rFonts w:cs="Arial"/>
                <w:szCs w:val="23"/>
              </w:rPr>
            </w:pPr>
            <w:r w:rsidRPr="003A20FE">
              <w:rPr>
                <w:rFonts w:cs="Arial"/>
                <w:szCs w:val="23"/>
              </w:rPr>
              <w:t>Introduction to Adult Learning</w:t>
            </w:r>
          </w:p>
          <w:p w14:paraId="007A4EE3" w14:textId="77777777" w:rsidR="0007209C" w:rsidRPr="003A20FE" w:rsidRDefault="0007209C" w:rsidP="00080798">
            <w:pPr>
              <w:rPr>
                <w:rFonts w:cs="Arial"/>
                <w:szCs w:val="23"/>
              </w:rPr>
            </w:pPr>
          </w:p>
        </w:tc>
        <w:tc>
          <w:tcPr>
            <w:tcW w:w="1980" w:type="dxa"/>
            <w:shd w:val="clear" w:color="auto" w:fill="auto"/>
          </w:tcPr>
          <w:p w14:paraId="6F3116DB" w14:textId="77777777" w:rsidR="0007209C" w:rsidRPr="003A20FE" w:rsidRDefault="0007209C" w:rsidP="00080798">
            <w:pPr>
              <w:rPr>
                <w:rFonts w:cs="Arial"/>
                <w:szCs w:val="23"/>
              </w:rPr>
            </w:pPr>
          </w:p>
        </w:tc>
        <w:tc>
          <w:tcPr>
            <w:tcW w:w="2070" w:type="dxa"/>
            <w:shd w:val="clear" w:color="auto" w:fill="auto"/>
          </w:tcPr>
          <w:p w14:paraId="4946B8D5" w14:textId="77777777" w:rsidR="0007209C" w:rsidRPr="003A20FE" w:rsidRDefault="0007209C" w:rsidP="00080798">
            <w:pPr>
              <w:rPr>
                <w:rFonts w:cs="Arial"/>
                <w:szCs w:val="23"/>
              </w:rPr>
            </w:pPr>
          </w:p>
        </w:tc>
      </w:tr>
      <w:tr w:rsidR="0007209C" w:rsidRPr="003A20FE" w14:paraId="2A068A91" w14:textId="77777777" w:rsidTr="00080798">
        <w:tc>
          <w:tcPr>
            <w:tcW w:w="1327" w:type="dxa"/>
            <w:shd w:val="clear" w:color="auto" w:fill="D9D9D9" w:themeFill="background1" w:themeFillShade="D9"/>
          </w:tcPr>
          <w:p w14:paraId="28DADDA7" w14:textId="77777777" w:rsidR="0007209C" w:rsidRPr="003A20FE" w:rsidRDefault="0007209C" w:rsidP="00080798">
            <w:pPr>
              <w:rPr>
                <w:rFonts w:cs="Arial"/>
                <w:szCs w:val="23"/>
              </w:rPr>
            </w:pPr>
            <w:r w:rsidRPr="003A20FE">
              <w:rPr>
                <w:rFonts w:cs="Arial"/>
                <w:szCs w:val="23"/>
              </w:rPr>
              <w:t>Week 2</w:t>
            </w:r>
          </w:p>
          <w:p w14:paraId="6F760DA2" w14:textId="77777777" w:rsidR="0007209C" w:rsidRPr="003A20FE" w:rsidRDefault="0007209C" w:rsidP="00080798">
            <w:pPr>
              <w:rPr>
                <w:rFonts w:cs="Arial"/>
                <w:szCs w:val="23"/>
              </w:rPr>
            </w:pPr>
            <w:r w:rsidRPr="003A20FE">
              <w:rPr>
                <w:rFonts w:cs="Arial"/>
                <w:szCs w:val="23"/>
              </w:rPr>
              <w:t>Aug 28</w:t>
            </w:r>
          </w:p>
        </w:tc>
        <w:tc>
          <w:tcPr>
            <w:tcW w:w="3960" w:type="dxa"/>
            <w:shd w:val="clear" w:color="auto" w:fill="D9D9D9" w:themeFill="background1" w:themeFillShade="D9"/>
          </w:tcPr>
          <w:p w14:paraId="1EF5E203" w14:textId="77777777" w:rsidR="0007209C" w:rsidRPr="003A20FE" w:rsidRDefault="0007209C" w:rsidP="00080798">
            <w:pPr>
              <w:rPr>
                <w:rFonts w:cs="Arial"/>
                <w:szCs w:val="23"/>
              </w:rPr>
            </w:pPr>
            <w:r w:rsidRPr="003A20FE">
              <w:rPr>
                <w:rFonts w:cs="Arial"/>
                <w:szCs w:val="23"/>
              </w:rPr>
              <w:t>Andragogy – Part 1</w:t>
            </w:r>
          </w:p>
        </w:tc>
        <w:tc>
          <w:tcPr>
            <w:tcW w:w="1980" w:type="dxa"/>
            <w:shd w:val="clear" w:color="auto" w:fill="D9D9D9" w:themeFill="background1" w:themeFillShade="D9"/>
          </w:tcPr>
          <w:p w14:paraId="59EC3E9E" w14:textId="77777777" w:rsidR="0007209C" w:rsidRPr="003A20FE" w:rsidRDefault="0007209C" w:rsidP="00080798">
            <w:pPr>
              <w:rPr>
                <w:rFonts w:cs="Arial"/>
                <w:szCs w:val="23"/>
              </w:rPr>
            </w:pPr>
            <w:r w:rsidRPr="003A20FE">
              <w:rPr>
                <w:rFonts w:cs="Arial"/>
                <w:szCs w:val="23"/>
              </w:rPr>
              <w:t>Knowles, Ch 2-3</w:t>
            </w:r>
          </w:p>
        </w:tc>
        <w:tc>
          <w:tcPr>
            <w:tcW w:w="2070" w:type="dxa"/>
            <w:shd w:val="clear" w:color="auto" w:fill="D9D9D9" w:themeFill="background1" w:themeFillShade="D9"/>
          </w:tcPr>
          <w:p w14:paraId="572B0FB6" w14:textId="77777777" w:rsidR="0007209C" w:rsidRPr="003A20FE" w:rsidRDefault="0007209C" w:rsidP="00080798">
            <w:pPr>
              <w:rPr>
                <w:rFonts w:cs="Arial"/>
                <w:szCs w:val="23"/>
              </w:rPr>
            </w:pPr>
          </w:p>
        </w:tc>
      </w:tr>
      <w:tr w:rsidR="0007209C" w:rsidRPr="003A20FE" w14:paraId="5A1640D1" w14:textId="77777777" w:rsidTr="00080798">
        <w:tc>
          <w:tcPr>
            <w:tcW w:w="1327" w:type="dxa"/>
            <w:shd w:val="clear" w:color="auto" w:fill="auto"/>
          </w:tcPr>
          <w:p w14:paraId="57FEA129" w14:textId="77777777" w:rsidR="0007209C" w:rsidRPr="003A20FE" w:rsidRDefault="0007209C" w:rsidP="00080798">
            <w:pPr>
              <w:rPr>
                <w:rFonts w:cs="Arial"/>
                <w:szCs w:val="23"/>
              </w:rPr>
            </w:pPr>
            <w:r w:rsidRPr="003A20FE">
              <w:rPr>
                <w:rFonts w:cs="Arial"/>
                <w:szCs w:val="23"/>
              </w:rPr>
              <w:t>Week 3</w:t>
            </w:r>
          </w:p>
          <w:p w14:paraId="5E797C7B" w14:textId="77777777" w:rsidR="0007209C" w:rsidRPr="003A20FE" w:rsidRDefault="0007209C" w:rsidP="00080798">
            <w:pPr>
              <w:rPr>
                <w:rFonts w:cs="Arial"/>
                <w:szCs w:val="23"/>
              </w:rPr>
            </w:pPr>
            <w:r w:rsidRPr="003A20FE">
              <w:rPr>
                <w:rFonts w:cs="Arial"/>
                <w:szCs w:val="23"/>
              </w:rPr>
              <w:t>Sept 4</w:t>
            </w:r>
          </w:p>
        </w:tc>
        <w:tc>
          <w:tcPr>
            <w:tcW w:w="3960" w:type="dxa"/>
            <w:shd w:val="clear" w:color="auto" w:fill="auto"/>
          </w:tcPr>
          <w:p w14:paraId="75A96BAC" w14:textId="77777777" w:rsidR="0007209C" w:rsidRPr="003A20FE" w:rsidRDefault="0007209C" w:rsidP="00080798">
            <w:pPr>
              <w:rPr>
                <w:rFonts w:cs="Arial"/>
                <w:szCs w:val="23"/>
              </w:rPr>
            </w:pPr>
            <w:r w:rsidRPr="003A20FE">
              <w:rPr>
                <w:rFonts w:cs="Arial"/>
                <w:szCs w:val="23"/>
              </w:rPr>
              <w:t>Andragogy – Part 2</w:t>
            </w:r>
          </w:p>
        </w:tc>
        <w:tc>
          <w:tcPr>
            <w:tcW w:w="1980" w:type="dxa"/>
            <w:shd w:val="clear" w:color="auto" w:fill="auto"/>
          </w:tcPr>
          <w:p w14:paraId="7F94A263" w14:textId="77777777" w:rsidR="0007209C" w:rsidRPr="003A20FE" w:rsidRDefault="0007209C" w:rsidP="00080798">
            <w:pPr>
              <w:rPr>
                <w:rFonts w:cs="Arial"/>
                <w:szCs w:val="23"/>
              </w:rPr>
            </w:pPr>
            <w:r w:rsidRPr="003A20FE">
              <w:rPr>
                <w:rFonts w:cs="Arial"/>
                <w:szCs w:val="23"/>
              </w:rPr>
              <w:t>Knowles, Ch 4-5</w:t>
            </w:r>
          </w:p>
        </w:tc>
        <w:tc>
          <w:tcPr>
            <w:tcW w:w="2070" w:type="dxa"/>
            <w:shd w:val="clear" w:color="auto" w:fill="auto"/>
          </w:tcPr>
          <w:p w14:paraId="0426A861" w14:textId="77777777" w:rsidR="0007209C" w:rsidRPr="003A20FE" w:rsidRDefault="0007209C" w:rsidP="00080798">
            <w:pPr>
              <w:rPr>
                <w:rFonts w:cs="Arial"/>
                <w:szCs w:val="23"/>
              </w:rPr>
            </w:pPr>
          </w:p>
        </w:tc>
      </w:tr>
      <w:tr w:rsidR="0007209C" w:rsidRPr="003A20FE" w14:paraId="79C6B606" w14:textId="77777777" w:rsidTr="00080798">
        <w:tc>
          <w:tcPr>
            <w:tcW w:w="1327" w:type="dxa"/>
            <w:shd w:val="clear" w:color="auto" w:fill="D9D9D9" w:themeFill="background1" w:themeFillShade="D9"/>
          </w:tcPr>
          <w:p w14:paraId="22C178E1" w14:textId="77777777" w:rsidR="0007209C" w:rsidRPr="003A20FE" w:rsidRDefault="0007209C" w:rsidP="00080798">
            <w:pPr>
              <w:rPr>
                <w:rFonts w:cs="Arial"/>
                <w:szCs w:val="23"/>
              </w:rPr>
            </w:pPr>
            <w:r w:rsidRPr="003A20FE">
              <w:rPr>
                <w:rFonts w:cs="Arial"/>
                <w:szCs w:val="23"/>
              </w:rPr>
              <w:t>Week 4</w:t>
            </w:r>
          </w:p>
          <w:p w14:paraId="7347193D" w14:textId="77777777" w:rsidR="0007209C" w:rsidRPr="003A20FE" w:rsidRDefault="0007209C" w:rsidP="00080798">
            <w:pPr>
              <w:rPr>
                <w:rFonts w:cs="Arial"/>
                <w:szCs w:val="23"/>
              </w:rPr>
            </w:pPr>
            <w:r w:rsidRPr="003A20FE">
              <w:rPr>
                <w:rFonts w:cs="Arial"/>
                <w:szCs w:val="23"/>
              </w:rPr>
              <w:t>Sept 11</w:t>
            </w:r>
          </w:p>
        </w:tc>
        <w:tc>
          <w:tcPr>
            <w:tcW w:w="3960" w:type="dxa"/>
            <w:shd w:val="clear" w:color="auto" w:fill="D9D9D9" w:themeFill="background1" w:themeFillShade="D9"/>
          </w:tcPr>
          <w:p w14:paraId="09A040A2" w14:textId="77777777" w:rsidR="0007209C" w:rsidRPr="003A20FE" w:rsidRDefault="0007209C" w:rsidP="00080798">
            <w:pPr>
              <w:rPr>
                <w:rFonts w:cs="Arial"/>
                <w:szCs w:val="23"/>
              </w:rPr>
            </w:pPr>
            <w:r w:rsidRPr="003A20FE">
              <w:rPr>
                <w:rFonts w:cs="Arial"/>
                <w:szCs w:val="23"/>
              </w:rPr>
              <w:t>Other Adult Learning Theories</w:t>
            </w:r>
          </w:p>
          <w:p w14:paraId="63DC49E9" w14:textId="77777777" w:rsidR="0007209C" w:rsidRPr="003A20FE" w:rsidRDefault="0007209C" w:rsidP="00080798">
            <w:pPr>
              <w:rPr>
                <w:rFonts w:cs="Arial"/>
                <w:b/>
                <w:bCs/>
                <w:i/>
                <w:iCs/>
                <w:szCs w:val="23"/>
              </w:rPr>
            </w:pPr>
          </w:p>
        </w:tc>
        <w:tc>
          <w:tcPr>
            <w:tcW w:w="1980" w:type="dxa"/>
            <w:shd w:val="clear" w:color="auto" w:fill="D9D9D9" w:themeFill="background1" w:themeFillShade="D9"/>
          </w:tcPr>
          <w:p w14:paraId="150C5F4A" w14:textId="77777777" w:rsidR="0007209C" w:rsidRPr="003A20FE" w:rsidRDefault="0007209C" w:rsidP="00080798">
            <w:pPr>
              <w:rPr>
                <w:rFonts w:cs="Arial"/>
                <w:szCs w:val="23"/>
              </w:rPr>
            </w:pPr>
            <w:r w:rsidRPr="003A20FE">
              <w:rPr>
                <w:rFonts w:cs="Arial"/>
                <w:szCs w:val="23"/>
              </w:rPr>
              <w:t>Merriam, Ch 5</w:t>
            </w:r>
          </w:p>
          <w:p w14:paraId="16B06616" w14:textId="77777777" w:rsidR="0007209C" w:rsidRPr="003A20FE" w:rsidRDefault="0007209C" w:rsidP="00080798">
            <w:pPr>
              <w:rPr>
                <w:rFonts w:cs="Arial"/>
                <w:szCs w:val="23"/>
              </w:rPr>
            </w:pPr>
            <w:r w:rsidRPr="003A20FE">
              <w:rPr>
                <w:rFonts w:cs="Arial"/>
                <w:szCs w:val="23"/>
              </w:rPr>
              <w:t>Knowles, Ch 10</w:t>
            </w:r>
          </w:p>
        </w:tc>
        <w:tc>
          <w:tcPr>
            <w:tcW w:w="2070" w:type="dxa"/>
            <w:shd w:val="clear" w:color="auto" w:fill="D9D9D9" w:themeFill="background1" w:themeFillShade="D9"/>
          </w:tcPr>
          <w:p w14:paraId="0849296B" w14:textId="77777777" w:rsidR="0007209C" w:rsidRPr="003A20FE" w:rsidRDefault="0007209C" w:rsidP="00080798">
            <w:pPr>
              <w:rPr>
                <w:rFonts w:cs="Arial"/>
                <w:szCs w:val="23"/>
              </w:rPr>
            </w:pPr>
          </w:p>
        </w:tc>
      </w:tr>
      <w:tr w:rsidR="0007209C" w:rsidRPr="003A20FE" w14:paraId="3F321599" w14:textId="77777777" w:rsidTr="00080798">
        <w:tc>
          <w:tcPr>
            <w:tcW w:w="1327" w:type="dxa"/>
            <w:shd w:val="clear" w:color="auto" w:fill="auto"/>
          </w:tcPr>
          <w:p w14:paraId="5742014F" w14:textId="77777777" w:rsidR="0007209C" w:rsidRPr="003A20FE" w:rsidRDefault="0007209C" w:rsidP="00080798">
            <w:pPr>
              <w:rPr>
                <w:rFonts w:cs="Arial"/>
                <w:szCs w:val="23"/>
              </w:rPr>
            </w:pPr>
            <w:r w:rsidRPr="003A20FE">
              <w:rPr>
                <w:rFonts w:cs="Arial"/>
                <w:szCs w:val="23"/>
              </w:rPr>
              <w:t>Week 5</w:t>
            </w:r>
          </w:p>
          <w:p w14:paraId="1A391A94" w14:textId="77777777" w:rsidR="0007209C" w:rsidRPr="003A20FE" w:rsidRDefault="0007209C" w:rsidP="00080798">
            <w:pPr>
              <w:rPr>
                <w:rFonts w:cs="Arial"/>
                <w:szCs w:val="23"/>
              </w:rPr>
            </w:pPr>
            <w:r w:rsidRPr="003A20FE">
              <w:rPr>
                <w:rFonts w:cs="Arial"/>
                <w:szCs w:val="23"/>
              </w:rPr>
              <w:t>Sept 18</w:t>
            </w:r>
          </w:p>
        </w:tc>
        <w:tc>
          <w:tcPr>
            <w:tcW w:w="3960" w:type="dxa"/>
            <w:shd w:val="clear" w:color="auto" w:fill="auto"/>
          </w:tcPr>
          <w:p w14:paraId="1BBD624E" w14:textId="77777777" w:rsidR="0007209C" w:rsidRPr="003A20FE" w:rsidRDefault="0007209C" w:rsidP="00080798">
            <w:pPr>
              <w:rPr>
                <w:rFonts w:cs="Arial"/>
                <w:szCs w:val="23"/>
              </w:rPr>
            </w:pPr>
            <w:r w:rsidRPr="003A20FE">
              <w:rPr>
                <w:rFonts w:cs="Arial"/>
                <w:szCs w:val="23"/>
              </w:rPr>
              <w:t>Self-Directed and Self-Regulated Learning</w:t>
            </w:r>
          </w:p>
          <w:p w14:paraId="4B710933" w14:textId="77777777" w:rsidR="0007209C" w:rsidRPr="003A20FE" w:rsidRDefault="0007209C" w:rsidP="00080798">
            <w:pPr>
              <w:rPr>
                <w:rFonts w:cs="Arial"/>
                <w:szCs w:val="23"/>
              </w:rPr>
            </w:pPr>
            <w:r w:rsidRPr="003A20FE">
              <w:rPr>
                <w:rFonts w:cs="Arial"/>
                <w:szCs w:val="23"/>
              </w:rPr>
              <w:t>Adult &amp; Continuing Education</w:t>
            </w:r>
          </w:p>
        </w:tc>
        <w:tc>
          <w:tcPr>
            <w:tcW w:w="1980" w:type="dxa"/>
            <w:shd w:val="clear" w:color="auto" w:fill="auto"/>
          </w:tcPr>
          <w:p w14:paraId="4A7AD294" w14:textId="77777777" w:rsidR="0007209C" w:rsidRPr="003A20FE" w:rsidRDefault="0007209C" w:rsidP="00080798">
            <w:pPr>
              <w:rPr>
                <w:rFonts w:cs="Arial"/>
                <w:szCs w:val="23"/>
              </w:rPr>
            </w:pPr>
            <w:r w:rsidRPr="003A20FE">
              <w:rPr>
                <w:rFonts w:cs="Arial"/>
                <w:szCs w:val="23"/>
              </w:rPr>
              <w:t>Merriam, Ch 6</w:t>
            </w:r>
          </w:p>
          <w:p w14:paraId="64ED4491" w14:textId="77777777" w:rsidR="0007209C" w:rsidRPr="003A20FE" w:rsidRDefault="0007209C" w:rsidP="00080798">
            <w:pPr>
              <w:rPr>
                <w:rFonts w:cs="Arial"/>
                <w:szCs w:val="23"/>
              </w:rPr>
            </w:pPr>
            <w:r w:rsidRPr="003A20FE">
              <w:rPr>
                <w:rFonts w:cs="Arial"/>
                <w:szCs w:val="23"/>
              </w:rPr>
              <w:t>Dalton et al. (1977)</w:t>
            </w:r>
          </w:p>
        </w:tc>
        <w:tc>
          <w:tcPr>
            <w:tcW w:w="2070" w:type="dxa"/>
            <w:shd w:val="clear" w:color="auto" w:fill="auto"/>
          </w:tcPr>
          <w:p w14:paraId="7D6C4F7B" w14:textId="77777777" w:rsidR="0007209C" w:rsidRPr="003A20FE" w:rsidRDefault="0007209C" w:rsidP="00080798">
            <w:pPr>
              <w:jc w:val="center"/>
              <w:rPr>
                <w:rFonts w:cs="Arial"/>
                <w:szCs w:val="23"/>
              </w:rPr>
            </w:pPr>
            <w:r w:rsidRPr="003A20FE">
              <w:rPr>
                <w:rFonts w:cs="Arial"/>
                <w:szCs w:val="23"/>
              </w:rPr>
              <w:t>Teaching Philosophy Statement</w:t>
            </w:r>
          </w:p>
        </w:tc>
      </w:tr>
      <w:tr w:rsidR="0007209C" w:rsidRPr="003A20FE" w14:paraId="6DA11FEB" w14:textId="77777777" w:rsidTr="00080798">
        <w:tc>
          <w:tcPr>
            <w:tcW w:w="1327" w:type="dxa"/>
            <w:shd w:val="clear" w:color="auto" w:fill="D9D9D9" w:themeFill="background1" w:themeFillShade="D9"/>
          </w:tcPr>
          <w:p w14:paraId="7F73686B" w14:textId="77777777" w:rsidR="0007209C" w:rsidRPr="003A20FE" w:rsidRDefault="0007209C" w:rsidP="00080798">
            <w:pPr>
              <w:rPr>
                <w:rFonts w:cs="Arial"/>
                <w:szCs w:val="23"/>
              </w:rPr>
            </w:pPr>
            <w:r w:rsidRPr="003A20FE">
              <w:rPr>
                <w:rFonts w:cs="Arial"/>
                <w:szCs w:val="23"/>
              </w:rPr>
              <w:t>Week 6</w:t>
            </w:r>
          </w:p>
          <w:p w14:paraId="0979C8E9" w14:textId="77777777" w:rsidR="0007209C" w:rsidRPr="003A20FE" w:rsidRDefault="0007209C" w:rsidP="00080798">
            <w:pPr>
              <w:rPr>
                <w:rFonts w:cs="Arial"/>
                <w:szCs w:val="23"/>
              </w:rPr>
            </w:pPr>
            <w:r w:rsidRPr="003A20FE">
              <w:rPr>
                <w:rFonts w:cs="Arial"/>
                <w:szCs w:val="23"/>
              </w:rPr>
              <w:t>Sept 25</w:t>
            </w:r>
          </w:p>
        </w:tc>
        <w:tc>
          <w:tcPr>
            <w:tcW w:w="3960" w:type="dxa"/>
            <w:shd w:val="clear" w:color="auto" w:fill="D9D9D9" w:themeFill="background1" w:themeFillShade="D9"/>
          </w:tcPr>
          <w:p w14:paraId="201D45AC" w14:textId="77777777" w:rsidR="0007209C" w:rsidRPr="003A20FE" w:rsidRDefault="0007209C" w:rsidP="00080798">
            <w:pPr>
              <w:rPr>
                <w:rFonts w:cs="Arial"/>
                <w:szCs w:val="23"/>
              </w:rPr>
            </w:pPr>
            <w:r w:rsidRPr="003A20FE">
              <w:rPr>
                <w:rFonts w:cs="Arial"/>
                <w:szCs w:val="23"/>
              </w:rPr>
              <w:t>Experiential Learning and Adults</w:t>
            </w:r>
          </w:p>
          <w:p w14:paraId="1E06A5B6" w14:textId="77777777" w:rsidR="0007209C" w:rsidRPr="003A20FE" w:rsidRDefault="0007209C" w:rsidP="00080798">
            <w:pPr>
              <w:rPr>
                <w:rFonts w:cs="Arial"/>
                <w:szCs w:val="23"/>
              </w:rPr>
            </w:pPr>
            <w:r w:rsidRPr="003A20FE">
              <w:rPr>
                <w:rFonts w:cs="Arial"/>
                <w:szCs w:val="23"/>
              </w:rPr>
              <w:t>Transformative Learning</w:t>
            </w:r>
          </w:p>
        </w:tc>
        <w:tc>
          <w:tcPr>
            <w:tcW w:w="1980" w:type="dxa"/>
            <w:shd w:val="clear" w:color="auto" w:fill="D9D9D9" w:themeFill="background1" w:themeFillShade="D9"/>
          </w:tcPr>
          <w:p w14:paraId="001002E0" w14:textId="77777777" w:rsidR="0007209C" w:rsidRPr="003A20FE" w:rsidRDefault="0007209C" w:rsidP="00080798">
            <w:pPr>
              <w:rPr>
                <w:rFonts w:cs="Arial"/>
                <w:szCs w:val="23"/>
              </w:rPr>
            </w:pPr>
            <w:r w:rsidRPr="003A20FE">
              <w:rPr>
                <w:rFonts w:cs="Arial"/>
                <w:szCs w:val="23"/>
              </w:rPr>
              <w:t>Merriam, Ch 7-8</w:t>
            </w:r>
          </w:p>
          <w:p w14:paraId="014AF0FE" w14:textId="77777777" w:rsidR="0007209C" w:rsidRPr="003A20FE" w:rsidRDefault="0007209C" w:rsidP="00080798">
            <w:pPr>
              <w:rPr>
                <w:rFonts w:cs="Arial"/>
                <w:szCs w:val="23"/>
              </w:rPr>
            </w:pPr>
            <w:r w:rsidRPr="003A20FE">
              <w:rPr>
                <w:rFonts w:cs="Arial"/>
                <w:szCs w:val="23"/>
              </w:rPr>
              <w:t>Roberts (2006)</w:t>
            </w:r>
          </w:p>
        </w:tc>
        <w:tc>
          <w:tcPr>
            <w:tcW w:w="2070" w:type="dxa"/>
            <w:shd w:val="clear" w:color="auto" w:fill="D9D9D9" w:themeFill="background1" w:themeFillShade="D9"/>
          </w:tcPr>
          <w:p w14:paraId="330BFACC" w14:textId="77777777" w:rsidR="0007209C" w:rsidRPr="003A20FE" w:rsidRDefault="0007209C" w:rsidP="00080798">
            <w:pPr>
              <w:jc w:val="center"/>
              <w:rPr>
                <w:rFonts w:cs="Arial"/>
                <w:szCs w:val="23"/>
              </w:rPr>
            </w:pPr>
          </w:p>
        </w:tc>
      </w:tr>
      <w:tr w:rsidR="0007209C" w:rsidRPr="003A20FE" w14:paraId="46D6C4E2" w14:textId="77777777" w:rsidTr="00080798">
        <w:tc>
          <w:tcPr>
            <w:tcW w:w="1327" w:type="dxa"/>
            <w:shd w:val="clear" w:color="auto" w:fill="auto"/>
          </w:tcPr>
          <w:p w14:paraId="595270CB" w14:textId="77777777" w:rsidR="0007209C" w:rsidRPr="003A20FE" w:rsidRDefault="0007209C" w:rsidP="00080798">
            <w:pPr>
              <w:rPr>
                <w:rFonts w:cs="Arial"/>
                <w:szCs w:val="23"/>
              </w:rPr>
            </w:pPr>
            <w:r w:rsidRPr="003A20FE">
              <w:rPr>
                <w:rFonts w:cs="Arial"/>
                <w:szCs w:val="23"/>
              </w:rPr>
              <w:t>Week 7</w:t>
            </w:r>
          </w:p>
          <w:p w14:paraId="4ABE0BEA" w14:textId="77777777" w:rsidR="0007209C" w:rsidRPr="003A20FE" w:rsidRDefault="0007209C" w:rsidP="00080798">
            <w:pPr>
              <w:rPr>
                <w:rFonts w:cs="Arial"/>
                <w:szCs w:val="23"/>
              </w:rPr>
            </w:pPr>
            <w:r w:rsidRPr="003A20FE">
              <w:rPr>
                <w:rFonts w:cs="Arial"/>
                <w:szCs w:val="23"/>
              </w:rPr>
              <w:t>Oct 2</w:t>
            </w:r>
          </w:p>
        </w:tc>
        <w:tc>
          <w:tcPr>
            <w:tcW w:w="3960" w:type="dxa"/>
            <w:shd w:val="clear" w:color="auto" w:fill="auto"/>
          </w:tcPr>
          <w:p w14:paraId="77DBE69F" w14:textId="77777777" w:rsidR="0007209C" w:rsidRPr="003A20FE" w:rsidRDefault="0007209C" w:rsidP="00080798">
            <w:pPr>
              <w:rPr>
                <w:rFonts w:cs="Arial"/>
                <w:szCs w:val="23"/>
              </w:rPr>
            </w:pPr>
            <w:r w:rsidRPr="003A20FE">
              <w:rPr>
                <w:rFonts w:cs="Arial"/>
                <w:szCs w:val="23"/>
              </w:rPr>
              <w:t>Adult Education as Social Change</w:t>
            </w:r>
          </w:p>
        </w:tc>
        <w:tc>
          <w:tcPr>
            <w:tcW w:w="1980" w:type="dxa"/>
            <w:shd w:val="clear" w:color="auto" w:fill="auto"/>
          </w:tcPr>
          <w:p w14:paraId="4A2B6111" w14:textId="77777777" w:rsidR="0007209C" w:rsidRPr="003A20FE" w:rsidRDefault="0007209C" w:rsidP="00080798">
            <w:pPr>
              <w:rPr>
                <w:rFonts w:cs="Arial"/>
                <w:szCs w:val="23"/>
              </w:rPr>
            </w:pPr>
            <w:r w:rsidRPr="003A20FE">
              <w:rPr>
                <w:rFonts w:cs="Arial"/>
                <w:szCs w:val="23"/>
              </w:rPr>
              <w:t>Merriam, Ch 11</w:t>
            </w:r>
          </w:p>
          <w:p w14:paraId="7D379407" w14:textId="77777777" w:rsidR="0007209C" w:rsidRPr="003A20FE" w:rsidRDefault="0007209C" w:rsidP="00080798">
            <w:pPr>
              <w:rPr>
                <w:rFonts w:cs="Arial"/>
                <w:szCs w:val="23"/>
              </w:rPr>
            </w:pPr>
          </w:p>
        </w:tc>
        <w:tc>
          <w:tcPr>
            <w:tcW w:w="2070" w:type="dxa"/>
            <w:shd w:val="clear" w:color="auto" w:fill="auto"/>
          </w:tcPr>
          <w:p w14:paraId="5836BBFD" w14:textId="77777777" w:rsidR="0007209C" w:rsidRPr="003A20FE" w:rsidRDefault="0007209C" w:rsidP="00080798">
            <w:pPr>
              <w:jc w:val="center"/>
              <w:rPr>
                <w:rFonts w:cs="Arial"/>
                <w:szCs w:val="23"/>
              </w:rPr>
            </w:pPr>
            <w:r w:rsidRPr="003A20FE">
              <w:rPr>
                <w:rFonts w:cs="Arial"/>
                <w:szCs w:val="23"/>
              </w:rPr>
              <w:t>Adult Educator Observation</w:t>
            </w:r>
          </w:p>
        </w:tc>
      </w:tr>
      <w:tr w:rsidR="0007209C" w:rsidRPr="003A20FE" w14:paraId="0E746A41" w14:textId="77777777" w:rsidTr="00080798">
        <w:tc>
          <w:tcPr>
            <w:tcW w:w="1327" w:type="dxa"/>
            <w:shd w:val="clear" w:color="auto" w:fill="D9D9D9" w:themeFill="background1" w:themeFillShade="D9"/>
          </w:tcPr>
          <w:p w14:paraId="384BE220" w14:textId="77777777" w:rsidR="0007209C" w:rsidRPr="003A20FE" w:rsidRDefault="0007209C" w:rsidP="00080798">
            <w:pPr>
              <w:rPr>
                <w:rFonts w:cs="Arial"/>
                <w:szCs w:val="23"/>
              </w:rPr>
            </w:pPr>
            <w:r w:rsidRPr="003A20FE">
              <w:rPr>
                <w:rFonts w:cs="Arial"/>
                <w:szCs w:val="23"/>
              </w:rPr>
              <w:t>Week 8</w:t>
            </w:r>
          </w:p>
          <w:p w14:paraId="522EBF2A" w14:textId="77777777" w:rsidR="0007209C" w:rsidRPr="003A20FE" w:rsidRDefault="0007209C" w:rsidP="00080798">
            <w:pPr>
              <w:rPr>
                <w:rFonts w:cs="Arial"/>
                <w:szCs w:val="23"/>
              </w:rPr>
            </w:pPr>
            <w:r w:rsidRPr="003A20FE">
              <w:rPr>
                <w:rFonts w:cs="Arial"/>
                <w:szCs w:val="23"/>
              </w:rPr>
              <w:t>Oct 9</w:t>
            </w:r>
          </w:p>
        </w:tc>
        <w:tc>
          <w:tcPr>
            <w:tcW w:w="3960" w:type="dxa"/>
            <w:shd w:val="clear" w:color="auto" w:fill="D9D9D9" w:themeFill="background1" w:themeFillShade="D9"/>
          </w:tcPr>
          <w:p w14:paraId="66688A6B" w14:textId="77777777" w:rsidR="0007209C" w:rsidRPr="003A20FE" w:rsidRDefault="0007209C" w:rsidP="00080798">
            <w:pPr>
              <w:rPr>
                <w:rFonts w:cs="Arial"/>
                <w:szCs w:val="23"/>
              </w:rPr>
            </w:pPr>
            <w:r w:rsidRPr="003A20FE">
              <w:rPr>
                <w:rFonts w:cs="Arial"/>
                <w:szCs w:val="23"/>
              </w:rPr>
              <w:t>Teaching Adults in an Online Environment</w:t>
            </w:r>
          </w:p>
          <w:p w14:paraId="539314BE" w14:textId="77777777" w:rsidR="0007209C" w:rsidRPr="003A20FE" w:rsidRDefault="0007209C" w:rsidP="00080798">
            <w:pPr>
              <w:rPr>
                <w:rFonts w:cs="Arial"/>
                <w:b/>
                <w:bCs/>
                <w:i/>
                <w:iCs/>
                <w:szCs w:val="23"/>
              </w:rPr>
            </w:pPr>
            <w:r w:rsidRPr="003A20FE">
              <w:rPr>
                <w:rFonts w:cs="Arial"/>
                <w:b/>
                <w:bCs/>
                <w:i/>
                <w:iCs/>
                <w:szCs w:val="23"/>
              </w:rPr>
              <w:t>Roberts Out – Online Session</w:t>
            </w:r>
          </w:p>
        </w:tc>
        <w:tc>
          <w:tcPr>
            <w:tcW w:w="1980" w:type="dxa"/>
            <w:shd w:val="clear" w:color="auto" w:fill="D9D9D9" w:themeFill="background1" w:themeFillShade="D9"/>
          </w:tcPr>
          <w:p w14:paraId="4C8FB01D" w14:textId="77777777" w:rsidR="0007209C" w:rsidRPr="003A20FE" w:rsidRDefault="0007209C" w:rsidP="00080798">
            <w:pPr>
              <w:rPr>
                <w:rFonts w:cs="Arial"/>
                <w:szCs w:val="23"/>
              </w:rPr>
            </w:pPr>
            <w:r w:rsidRPr="003A20FE">
              <w:rPr>
                <w:rFonts w:cs="Arial"/>
                <w:szCs w:val="23"/>
              </w:rPr>
              <w:t>Knowles, Ch 13-14</w:t>
            </w:r>
          </w:p>
          <w:p w14:paraId="3F642260" w14:textId="77777777" w:rsidR="0007209C" w:rsidRPr="003A20FE" w:rsidRDefault="0007209C" w:rsidP="00080798">
            <w:pPr>
              <w:rPr>
                <w:rFonts w:cs="Arial"/>
                <w:szCs w:val="23"/>
              </w:rPr>
            </w:pPr>
          </w:p>
        </w:tc>
        <w:tc>
          <w:tcPr>
            <w:tcW w:w="2070" w:type="dxa"/>
            <w:shd w:val="clear" w:color="auto" w:fill="D9D9D9" w:themeFill="background1" w:themeFillShade="D9"/>
          </w:tcPr>
          <w:p w14:paraId="7F878E8B" w14:textId="77777777" w:rsidR="0007209C" w:rsidRPr="003A20FE" w:rsidRDefault="0007209C" w:rsidP="00080798">
            <w:pPr>
              <w:jc w:val="center"/>
              <w:rPr>
                <w:rFonts w:cs="Arial"/>
                <w:szCs w:val="23"/>
              </w:rPr>
            </w:pPr>
          </w:p>
        </w:tc>
      </w:tr>
      <w:tr w:rsidR="0007209C" w:rsidRPr="003A20FE" w14:paraId="3D663123" w14:textId="77777777" w:rsidTr="00080798">
        <w:tc>
          <w:tcPr>
            <w:tcW w:w="1327" w:type="dxa"/>
            <w:shd w:val="clear" w:color="auto" w:fill="auto"/>
          </w:tcPr>
          <w:p w14:paraId="231CE78D" w14:textId="77777777" w:rsidR="0007209C" w:rsidRPr="003A20FE" w:rsidRDefault="0007209C" w:rsidP="00080798">
            <w:pPr>
              <w:rPr>
                <w:rFonts w:cs="Arial"/>
                <w:szCs w:val="23"/>
              </w:rPr>
            </w:pPr>
            <w:r w:rsidRPr="003A20FE">
              <w:rPr>
                <w:rFonts w:cs="Arial"/>
                <w:szCs w:val="23"/>
              </w:rPr>
              <w:t>Week 9</w:t>
            </w:r>
          </w:p>
          <w:p w14:paraId="26EBDEF2" w14:textId="77777777" w:rsidR="0007209C" w:rsidRPr="003A20FE" w:rsidRDefault="0007209C" w:rsidP="00080798">
            <w:pPr>
              <w:rPr>
                <w:rFonts w:cs="Arial"/>
                <w:szCs w:val="23"/>
              </w:rPr>
            </w:pPr>
            <w:r w:rsidRPr="003A20FE">
              <w:rPr>
                <w:rFonts w:cs="Arial"/>
                <w:szCs w:val="23"/>
              </w:rPr>
              <w:t>Oct 16</w:t>
            </w:r>
          </w:p>
        </w:tc>
        <w:tc>
          <w:tcPr>
            <w:tcW w:w="3960" w:type="dxa"/>
            <w:shd w:val="clear" w:color="auto" w:fill="auto"/>
          </w:tcPr>
          <w:p w14:paraId="41D4B1C5" w14:textId="77777777" w:rsidR="0007209C" w:rsidRPr="003A20FE" w:rsidRDefault="0007209C" w:rsidP="00080798">
            <w:pPr>
              <w:rPr>
                <w:rFonts w:cs="Arial"/>
                <w:szCs w:val="23"/>
              </w:rPr>
            </w:pPr>
            <w:r w:rsidRPr="003A20FE">
              <w:rPr>
                <w:rFonts w:cs="Arial"/>
                <w:szCs w:val="23"/>
              </w:rPr>
              <w:t>Teaching Adults in an International Context</w:t>
            </w:r>
          </w:p>
          <w:p w14:paraId="17B4B3D3" w14:textId="77777777" w:rsidR="0007209C" w:rsidRPr="003A20FE" w:rsidRDefault="0007209C" w:rsidP="00080798">
            <w:pPr>
              <w:rPr>
                <w:rFonts w:cs="Arial"/>
                <w:szCs w:val="23"/>
              </w:rPr>
            </w:pPr>
            <w:r w:rsidRPr="003A20FE">
              <w:rPr>
                <w:rFonts w:cs="Arial"/>
                <w:szCs w:val="23"/>
              </w:rPr>
              <w:t>Local and Indigenous Knowledge Systems</w:t>
            </w:r>
          </w:p>
        </w:tc>
        <w:tc>
          <w:tcPr>
            <w:tcW w:w="1980" w:type="dxa"/>
            <w:shd w:val="clear" w:color="auto" w:fill="auto"/>
          </w:tcPr>
          <w:p w14:paraId="0A6376A7" w14:textId="77777777" w:rsidR="0007209C" w:rsidRPr="003A20FE" w:rsidRDefault="0007209C" w:rsidP="00080798">
            <w:pPr>
              <w:rPr>
                <w:rFonts w:cs="Arial"/>
                <w:szCs w:val="23"/>
              </w:rPr>
            </w:pPr>
            <w:r w:rsidRPr="003A20FE">
              <w:rPr>
                <w:rFonts w:cs="Arial"/>
                <w:szCs w:val="23"/>
              </w:rPr>
              <w:t>Merriam, Ch 9-10</w:t>
            </w:r>
          </w:p>
          <w:p w14:paraId="24CBA5B5" w14:textId="77777777" w:rsidR="0007209C" w:rsidRPr="003A20FE" w:rsidRDefault="0007209C" w:rsidP="00080798">
            <w:pPr>
              <w:rPr>
                <w:rFonts w:cs="Arial"/>
                <w:szCs w:val="23"/>
              </w:rPr>
            </w:pPr>
            <w:r w:rsidRPr="003A20FE">
              <w:rPr>
                <w:rFonts w:cs="Arial"/>
                <w:szCs w:val="23"/>
              </w:rPr>
              <w:t>Roberts et al., (2023)</w:t>
            </w:r>
          </w:p>
        </w:tc>
        <w:tc>
          <w:tcPr>
            <w:tcW w:w="2070" w:type="dxa"/>
            <w:shd w:val="clear" w:color="auto" w:fill="auto"/>
          </w:tcPr>
          <w:p w14:paraId="33A0DDB5" w14:textId="77777777" w:rsidR="0007209C" w:rsidRPr="003A20FE" w:rsidRDefault="0007209C" w:rsidP="00080798">
            <w:pPr>
              <w:jc w:val="center"/>
              <w:rPr>
                <w:rFonts w:cs="Arial"/>
                <w:szCs w:val="23"/>
              </w:rPr>
            </w:pPr>
          </w:p>
        </w:tc>
      </w:tr>
      <w:tr w:rsidR="0007209C" w:rsidRPr="003A20FE" w14:paraId="74002519" w14:textId="77777777" w:rsidTr="00080798">
        <w:tc>
          <w:tcPr>
            <w:tcW w:w="1327" w:type="dxa"/>
            <w:shd w:val="clear" w:color="auto" w:fill="D9D9D9" w:themeFill="background1" w:themeFillShade="D9"/>
          </w:tcPr>
          <w:p w14:paraId="1477D107" w14:textId="77777777" w:rsidR="0007209C" w:rsidRPr="003A20FE" w:rsidRDefault="0007209C" w:rsidP="00080798">
            <w:pPr>
              <w:rPr>
                <w:rFonts w:cs="Arial"/>
                <w:szCs w:val="23"/>
              </w:rPr>
            </w:pPr>
            <w:r w:rsidRPr="003A20FE">
              <w:rPr>
                <w:rFonts w:cs="Arial"/>
                <w:szCs w:val="23"/>
              </w:rPr>
              <w:t>Week 10</w:t>
            </w:r>
          </w:p>
          <w:p w14:paraId="539AADB1" w14:textId="77777777" w:rsidR="0007209C" w:rsidRPr="003A20FE" w:rsidRDefault="0007209C" w:rsidP="00080798">
            <w:pPr>
              <w:rPr>
                <w:rFonts w:cs="Arial"/>
                <w:szCs w:val="23"/>
              </w:rPr>
            </w:pPr>
            <w:r w:rsidRPr="003A20FE">
              <w:rPr>
                <w:rFonts w:cs="Arial"/>
                <w:szCs w:val="23"/>
              </w:rPr>
              <w:t>Oct 23</w:t>
            </w:r>
          </w:p>
        </w:tc>
        <w:tc>
          <w:tcPr>
            <w:tcW w:w="3960" w:type="dxa"/>
            <w:shd w:val="clear" w:color="auto" w:fill="D9D9D9" w:themeFill="background1" w:themeFillShade="D9"/>
          </w:tcPr>
          <w:p w14:paraId="70064952" w14:textId="77777777" w:rsidR="0007209C" w:rsidRPr="003A20FE" w:rsidRDefault="0007209C" w:rsidP="00080798">
            <w:pPr>
              <w:rPr>
                <w:rFonts w:cs="Arial"/>
                <w:szCs w:val="23"/>
              </w:rPr>
            </w:pPr>
            <w:r w:rsidRPr="003A20FE">
              <w:rPr>
                <w:rFonts w:cs="Arial"/>
                <w:szCs w:val="23"/>
              </w:rPr>
              <w:t>Effective Teaching Practices for Adult Educators</w:t>
            </w:r>
          </w:p>
        </w:tc>
        <w:tc>
          <w:tcPr>
            <w:tcW w:w="1980" w:type="dxa"/>
            <w:shd w:val="clear" w:color="auto" w:fill="D9D9D9" w:themeFill="background1" w:themeFillShade="D9"/>
          </w:tcPr>
          <w:p w14:paraId="3C37CFD1" w14:textId="77777777" w:rsidR="0007209C" w:rsidRPr="003A20FE" w:rsidRDefault="0007209C" w:rsidP="00080798">
            <w:pPr>
              <w:rPr>
                <w:rFonts w:cs="Arial"/>
                <w:szCs w:val="23"/>
              </w:rPr>
            </w:pPr>
            <w:r w:rsidRPr="003A20FE">
              <w:rPr>
                <w:rFonts w:cs="Arial"/>
                <w:szCs w:val="23"/>
              </w:rPr>
              <w:t>Knowles, Ch 11-12</w:t>
            </w:r>
          </w:p>
        </w:tc>
        <w:tc>
          <w:tcPr>
            <w:tcW w:w="2070" w:type="dxa"/>
            <w:shd w:val="clear" w:color="auto" w:fill="D9D9D9" w:themeFill="background1" w:themeFillShade="D9"/>
          </w:tcPr>
          <w:p w14:paraId="442C5686" w14:textId="77777777" w:rsidR="0007209C" w:rsidRPr="003A20FE" w:rsidRDefault="0007209C" w:rsidP="00080798">
            <w:pPr>
              <w:jc w:val="center"/>
              <w:rPr>
                <w:rFonts w:cs="Arial"/>
                <w:szCs w:val="23"/>
              </w:rPr>
            </w:pPr>
          </w:p>
        </w:tc>
      </w:tr>
      <w:tr w:rsidR="0007209C" w:rsidRPr="003A20FE" w14:paraId="3C8742E9" w14:textId="77777777" w:rsidTr="00080798">
        <w:tc>
          <w:tcPr>
            <w:tcW w:w="1327" w:type="dxa"/>
            <w:shd w:val="clear" w:color="auto" w:fill="auto"/>
          </w:tcPr>
          <w:p w14:paraId="449C28CB" w14:textId="77777777" w:rsidR="0007209C" w:rsidRPr="003A20FE" w:rsidRDefault="0007209C" w:rsidP="00080798">
            <w:pPr>
              <w:rPr>
                <w:rFonts w:cs="Arial"/>
                <w:szCs w:val="23"/>
              </w:rPr>
            </w:pPr>
            <w:r w:rsidRPr="003A20FE">
              <w:rPr>
                <w:rFonts w:cs="Arial"/>
                <w:szCs w:val="23"/>
              </w:rPr>
              <w:t>Week 11</w:t>
            </w:r>
          </w:p>
          <w:p w14:paraId="35D5BF33" w14:textId="77777777" w:rsidR="0007209C" w:rsidRPr="003A20FE" w:rsidRDefault="0007209C" w:rsidP="00080798">
            <w:pPr>
              <w:rPr>
                <w:rFonts w:cs="Arial"/>
                <w:szCs w:val="23"/>
              </w:rPr>
            </w:pPr>
            <w:r w:rsidRPr="003A20FE">
              <w:rPr>
                <w:rFonts w:cs="Arial"/>
                <w:szCs w:val="23"/>
              </w:rPr>
              <w:t>Oct 30</w:t>
            </w:r>
          </w:p>
        </w:tc>
        <w:tc>
          <w:tcPr>
            <w:tcW w:w="3960" w:type="dxa"/>
            <w:shd w:val="clear" w:color="auto" w:fill="auto"/>
          </w:tcPr>
          <w:p w14:paraId="6414DDFE" w14:textId="77777777" w:rsidR="0007209C" w:rsidRPr="003A20FE" w:rsidRDefault="0007209C" w:rsidP="00080798">
            <w:pPr>
              <w:rPr>
                <w:rFonts w:cs="Arial"/>
                <w:szCs w:val="23"/>
              </w:rPr>
            </w:pPr>
            <w:r w:rsidRPr="003A20FE">
              <w:rPr>
                <w:rFonts w:cs="Arial"/>
                <w:szCs w:val="23"/>
              </w:rPr>
              <w:t>Student Led Session – Topic TBD</w:t>
            </w:r>
          </w:p>
          <w:p w14:paraId="0F954AA5" w14:textId="77777777" w:rsidR="0007209C" w:rsidRPr="003A20FE" w:rsidRDefault="0007209C" w:rsidP="00080798">
            <w:pPr>
              <w:rPr>
                <w:rFonts w:cs="Arial"/>
                <w:iCs/>
                <w:szCs w:val="23"/>
              </w:rPr>
            </w:pPr>
          </w:p>
        </w:tc>
        <w:tc>
          <w:tcPr>
            <w:tcW w:w="1980" w:type="dxa"/>
            <w:shd w:val="clear" w:color="auto" w:fill="auto"/>
          </w:tcPr>
          <w:p w14:paraId="6D5D4899" w14:textId="77777777" w:rsidR="0007209C" w:rsidRPr="003A20FE" w:rsidRDefault="0007209C" w:rsidP="00080798">
            <w:pPr>
              <w:rPr>
                <w:rFonts w:cs="Arial"/>
                <w:szCs w:val="23"/>
              </w:rPr>
            </w:pPr>
            <w:r w:rsidRPr="003A20FE">
              <w:rPr>
                <w:rFonts w:cs="Arial"/>
                <w:szCs w:val="23"/>
              </w:rPr>
              <w:t>TBD</w:t>
            </w:r>
          </w:p>
        </w:tc>
        <w:tc>
          <w:tcPr>
            <w:tcW w:w="2070" w:type="dxa"/>
            <w:shd w:val="clear" w:color="auto" w:fill="auto"/>
          </w:tcPr>
          <w:p w14:paraId="2EB6F950" w14:textId="77777777" w:rsidR="0007209C" w:rsidRPr="003A20FE" w:rsidRDefault="0007209C" w:rsidP="00080798">
            <w:pPr>
              <w:jc w:val="center"/>
              <w:rPr>
                <w:rFonts w:cs="Arial"/>
                <w:szCs w:val="23"/>
              </w:rPr>
            </w:pPr>
            <w:r w:rsidRPr="003A20FE">
              <w:rPr>
                <w:rFonts w:cs="Arial"/>
                <w:szCs w:val="23"/>
              </w:rPr>
              <w:t>Student-Led Session</w:t>
            </w:r>
          </w:p>
        </w:tc>
      </w:tr>
      <w:tr w:rsidR="0007209C" w:rsidRPr="003A20FE" w14:paraId="549CA195" w14:textId="77777777" w:rsidTr="00080798">
        <w:trPr>
          <w:trHeight w:val="503"/>
        </w:trPr>
        <w:tc>
          <w:tcPr>
            <w:tcW w:w="1327" w:type="dxa"/>
            <w:shd w:val="clear" w:color="auto" w:fill="D9D9D9" w:themeFill="background1" w:themeFillShade="D9"/>
          </w:tcPr>
          <w:p w14:paraId="2C1EBE1C" w14:textId="77777777" w:rsidR="0007209C" w:rsidRPr="003A20FE" w:rsidRDefault="0007209C" w:rsidP="00080798">
            <w:pPr>
              <w:rPr>
                <w:rFonts w:cs="Arial"/>
                <w:szCs w:val="23"/>
              </w:rPr>
            </w:pPr>
            <w:r w:rsidRPr="003A20FE">
              <w:rPr>
                <w:rFonts w:cs="Arial"/>
                <w:szCs w:val="23"/>
              </w:rPr>
              <w:t>Week 12</w:t>
            </w:r>
          </w:p>
          <w:p w14:paraId="32700D5E" w14:textId="77777777" w:rsidR="0007209C" w:rsidRPr="003A20FE" w:rsidRDefault="0007209C" w:rsidP="00080798">
            <w:pPr>
              <w:rPr>
                <w:rFonts w:cs="Arial"/>
                <w:szCs w:val="23"/>
              </w:rPr>
            </w:pPr>
            <w:r w:rsidRPr="003A20FE">
              <w:rPr>
                <w:rFonts w:cs="Arial"/>
                <w:szCs w:val="23"/>
              </w:rPr>
              <w:t>Nov 6</w:t>
            </w:r>
          </w:p>
        </w:tc>
        <w:tc>
          <w:tcPr>
            <w:tcW w:w="3960" w:type="dxa"/>
            <w:shd w:val="clear" w:color="auto" w:fill="D9D9D9" w:themeFill="background1" w:themeFillShade="D9"/>
          </w:tcPr>
          <w:p w14:paraId="0FBD96C8" w14:textId="77777777" w:rsidR="0007209C" w:rsidRPr="003A20FE" w:rsidRDefault="0007209C" w:rsidP="00080798">
            <w:pPr>
              <w:rPr>
                <w:rFonts w:cs="Arial"/>
                <w:szCs w:val="23"/>
              </w:rPr>
            </w:pPr>
            <w:r w:rsidRPr="003A20FE">
              <w:rPr>
                <w:rFonts w:cs="Arial"/>
                <w:szCs w:val="23"/>
              </w:rPr>
              <w:t>Student Led Session – Topic TBD</w:t>
            </w:r>
          </w:p>
          <w:p w14:paraId="774E4301" w14:textId="77777777" w:rsidR="0007209C" w:rsidRPr="003A20FE" w:rsidRDefault="0007209C" w:rsidP="00080798">
            <w:pPr>
              <w:rPr>
                <w:rFonts w:cs="Arial"/>
                <w:b/>
                <w:bCs/>
                <w:i/>
                <w:iCs/>
                <w:szCs w:val="23"/>
              </w:rPr>
            </w:pPr>
          </w:p>
        </w:tc>
        <w:tc>
          <w:tcPr>
            <w:tcW w:w="1980" w:type="dxa"/>
            <w:shd w:val="clear" w:color="auto" w:fill="D9D9D9" w:themeFill="background1" w:themeFillShade="D9"/>
          </w:tcPr>
          <w:p w14:paraId="106D8117" w14:textId="77777777" w:rsidR="0007209C" w:rsidRPr="003A20FE" w:rsidRDefault="0007209C" w:rsidP="00080798">
            <w:pPr>
              <w:rPr>
                <w:rFonts w:cs="Arial"/>
                <w:szCs w:val="23"/>
              </w:rPr>
            </w:pPr>
            <w:r w:rsidRPr="003A20FE">
              <w:rPr>
                <w:rFonts w:cs="Arial"/>
                <w:szCs w:val="23"/>
              </w:rPr>
              <w:t>TBD</w:t>
            </w:r>
          </w:p>
        </w:tc>
        <w:tc>
          <w:tcPr>
            <w:tcW w:w="2070" w:type="dxa"/>
            <w:shd w:val="clear" w:color="auto" w:fill="D9D9D9" w:themeFill="background1" w:themeFillShade="D9"/>
          </w:tcPr>
          <w:p w14:paraId="53FE0F45" w14:textId="77777777" w:rsidR="0007209C" w:rsidRPr="003A20FE" w:rsidRDefault="0007209C" w:rsidP="00080798">
            <w:pPr>
              <w:jc w:val="center"/>
              <w:rPr>
                <w:rFonts w:cs="Arial"/>
                <w:szCs w:val="23"/>
              </w:rPr>
            </w:pPr>
            <w:r w:rsidRPr="003A20FE">
              <w:rPr>
                <w:rFonts w:cs="Arial"/>
                <w:szCs w:val="23"/>
              </w:rPr>
              <w:t>Student-Led Session</w:t>
            </w:r>
          </w:p>
        </w:tc>
      </w:tr>
      <w:tr w:rsidR="0007209C" w:rsidRPr="003A20FE" w14:paraId="267846D3" w14:textId="77777777" w:rsidTr="00080798">
        <w:tc>
          <w:tcPr>
            <w:tcW w:w="1327" w:type="dxa"/>
            <w:shd w:val="clear" w:color="auto" w:fill="auto"/>
          </w:tcPr>
          <w:p w14:paraId="17EFB0F7" w14:textId="77777777" w:rsidR="0007209C" w:rsidRPr="003A20FE" w:rsidRDefault="0007209C" w:rsidP="00080798">
            <w:pPr>
              <w:rPr>
                <w:rFonts w:cs="Arial"/>
                <w:szCs w:val="23"/>
              </w:rPr>
            </w:pPr>
            <w:r w:rsidRPr="003A20FE">
              <w:rPr>
                <w:rFonts w:cs="Arial"/>
                <w:szCs w:val="23"/>
              </w:rPr>
              <w:t>Week 13</w:t>
            </w:r>
          </w:p>
          <w:p w14:paraId="6164B36B" w14:textId="77777777" w:rsidR="0007209C" w:rsidRPr="003A20FE" w:rsidRDefault="0007209C" w:rsidP="00080798">
            <w:pPr>
              <w:rPr>
                <w:rFonts w:cs="Arial"/>
                <w:szCs w:val="23"/>
              </w:rPr>
            </w:pPr>
            <w:r w:rsidRPr="003A20FE">
              <w:rPr>
                <w:rFonts w:cs="Arial"/>
                <w:szCs w:val="23"/>
              </w:rPr>
              <w:t>Nov 13</w:t>
            </w:r>
          </w:p>
        </w:tc>
        <w:tc>
          <w:tcPr>
            <w:tcW w:w="3960" w:type="dxa"/>
            <w:shd w:val="clear" w:color="auto" w:fill="auto"/>
          </w:tcPr>
          <w:p w14:paraId="6F43F8D8" w14:textId="77777777" w:rsidR="0007209C" w:rsidRPr="003A20FE" w:rsidRDefault="0007209C" w:rsidP="00080798">
            <w:pPr>
              <w:rPr>
                <w:rFonts w:cs="Arial"/>
                <w:szCs w:val="23"/>
              </w:rPr>
            </w:pPr>
            <w:r w:rsidRPr="003A20FE">
              <w:rPr>
                <w:rFonts w:cs="Arial"/>
                <w:szCs w:val="23"/>
              </w:rPr>
              <w:t>Adult Learning in Cooperative Extension</w:t>
            </w:r>
          </w:p>
          <w:p w14:paraId="1DAE62AB" w14:textId="77777777" w:rsidR="0007209C" w:rsidRPr="003A20FE" w:rsidRDefault="0007209C" w:rsidP="00080798">
            <w:pPr>
              <w:rPr>
                <w:rFonts w:cs="Arial"/>
                <w:b/>
                <w:szCs w:val="23"/>
              </w:rPr>
            </w:pPr>
            <w:r w:rsidRPr="003A20FE">
              <w:rPr>
                <w:rFonts w:cs="Arial"/>
                <w:b/>
                <w:bCs/>
                <w:i/>
                <w:iCs/>
                <w:szCs w:val="23"/>
              </w:rPr>
              <w:t>Roberts Out – Online Session</w:t>
            </w:r>
          </w:p>
        </w:tc>
        <w:tc>
          <w:tcPr>
            <w:tcW w:w="1980" w:type="dxa"/>
            <w:shd w:val="clear" w:color="auto" w:fill="auto"/>
          </w:tcPr>
          <w:p w14:paraId="460BF8B0" w14:textId="77777777" w:rsidR="0007209C" w:rsidRPr="003A20FE" w:rsidRDefault="0007209C" w:rsidP="00080798">
            <w:pPr>
              <w:rPr>
                <w:rFonts w:cs="Arial"/>
                <w:szCs w:val="23"/>
              </w:rPr>
            </w:pPr>
            <w:r w:rsidRPr="003A20FE">
              <w:rPr>
                <w:rFonts w:cs="Arial"/>
                <w:szCs w:val="23"/>
              </w:rPr>
              <w:t>Franz (2007)</w:t>
            </w:r>
          </w:p>
        </w:tc>
        <w:tc>
          <w:tcPr>
            <w:tcW w:w="2070" w:type="dxa"/>
            <w:shd w:val="clear" w:color="auto" w:fill="auto"/>
          </w:tcPr>
          <w:p w14:paraId="5450451D" w14:textId="77777777" w:rsidR="0007209C" w:rsidRPr="003A20FE" w:rsidRDefault="0007209C" w:rsidP="00080798">
            <w:pPr>
              <w:jc w:val="center"/>
              <w:rPr>
                <w:rFonts w:cs="Arial"/>
                <w:szCs w:val="23"/>
              </w:rPr>
            </w:pPr>
          </w:p>
        </w:tc>
      </w:tr>
      <w:tr w:rsidR="0007209C" w:rsidRPr="003A20FE" w14:paraId="463673EE" w14:textId="77777777" w:rsidTr="00080798">
        <w:tc>
          <w:tcPr>
            <w:tcW w:w="1327" w:type="dxa"/>
            <w:shd w:val="clear" w:color="auto" w:fill="D9D9D9" w:themeFill="background1" w:themeFillShade="D9"/>
          </w:tcPr>
          <w:p w14:paraId="6F41C598" w14:textId="77777777" w:rsidR="0007209C" w:rsidRPr="003A20FE" w:rsidRDefault="0007209C" w:rsidP="00080798">
            <w:pPr>
              <w:rPr>
                <w:rFonts w:cs="Arial"/>
                <w:szCs w:val="23"/>
              </w:rPr>
            </w:pPr>
            <w:r w:rsidRPr="003A20FE">
              <w:rPr>
                <w:rFonts w:cs="Arial"/>
                <w:szCs w:val="23"/>
              </w:rPr>
              <w:lastRenderedPageBreak/>
              <w:t>Week 14</w:t>
            </w:r>
          </w:p>
          <w:p w14:paraId="49465A38" w14:textId="77777777" w:rsidR="0007209C" w:rsidRPr="003A20FE" w:rsidRDefault="0007209C" w:rsidP="00080798">
            <w:pPr>
              <w:rPr>
                <w:rFonts w:cs="Arial"/>
                <w:szCs w:val="23"/>
              </w:rPr>
            </w:pPr>
            <w:r w:rsidRPr="003A20FE">
              <w:rPr>
                <w:rFonts w:cs="Arial"/>
                <w:szCs w:val="23"/>
              </w:rPr>
              <w:t>Nov 20</w:t>
            </w:r>
          </w:p>
        </w:tc>
        <w:tc>
          <w:tcPr>
            <w:tcW w:w="3960" w:type="dxa"/>
            <w:shd w:val="clear" w:color="auto" w:fill="D9D9D9" w:themeFill="background1" w:themeFillShade="D9"/>
          </w:tcPr>
          <w:p w14:paraId="2AFFF5E1" w14:textId="77777777" w:rsidR="0007209C" w:rsidRPr="003A20FE" w:rsidRDefault="0007209C" w:rsidP="00080798">
            <w:pPr>
              <w:rPr>
                <w:rFonts w:cs="Arial"/>
                <w:i/>
                <w:iCs/>
                <w:szCs w:val="23"/>
              </w:rPr>
            </w:pPr>
            <w:r w:rsidRPr="003A20FE">
              <w:rPr>
                <w:rFonts w:cs="Arial"/>
                <w:szCs w:val="23"/>
              </w:rPr>
              <w:t>Poster Session – Adult Learning Programs</w:t>
            </w:r>
          </w:p>
        </w:tc>
        <w:tc>
          <w:tcPr>
            <w:tcW w:w="1980" w:type="dxa"/>
            <w:shd w:val="clear" w:color="auto" w:fill="D9D9D9" w:themeFill="background1" w:themeFillShade="D9"/>
          </w:tcPr>
          <w:p w14:paraId="388882EB" w14:textId="77777777" w:rsidR="0007209C" w:rsidRPr="003A20FE" w:rsidRDefault="0007209C" w:rsidP="00080798">
            <w:pPr>
              <w:rPr>
                <w:rFonts w:cs="Arial"/>
                <w:szCs w:val="23"/>
              </w:rPr>
            </w:pPr>
          </w:p>
        </w:tc>
        <w:tc>
          <w:tcPr>
            <w:tcW w:w="2070" w:type="dxa"/>
            <w:shd w:val="clear" w:color="auto" w:fill="D9D9D9" w:themeFill="background1" w:themeFillShade="D9"/>
          </w:tcPr>
          <w:p w14:paraId="68134477" w14:textId="77777777" w:rsidR="0007209C" w:rsidRPr="003A20FE" w:rsidRDefault="0007209C" w:rsidP="00080798">
            <w:pPr>
              <w:jc w:val="center"/>
              <w:rPr>
                <w:rFonts w:cs="Arial"/>
                <w:szCs w:val="23"/>
              </w:rPr>
            </w:pPr>
            <w:r w:rsidRPr="003A20FE">
              <w:rPr>
                <w:rFonts w:cs="Arial"/>
                <w:szCs w:val="23"/>
              </w:rPr>
              <w:t>Adult Education Program</w:t>
            </w:r>
          </w:p>
        </w:tc>
      </w:tr>
      <w:tr w:rsidR="0007209C" w:rsidRPr="003A20FE" w14:paraId="48BFD795" w14:textId="77777777" w:rsidTr="00080798">
        <w:tc>
          <w:tcPr>
            <w:tcW w:w="1327" w:type="dxa"/>
            <w:shd w:val="clear" w:color="auto" w:fill="auto"/>
          </w:tcPr>
          <w:p w14:paraId="320A3E1D" w14:textId="77777777" w:rsidR="0007209C" w:rsidRPr="003A20FE" w:rsidRDefault="0007209C" w:rsidP="00080798">
            <w:pPr>
              <w:rPr>
                <w:rFonts w:cs="Arial"/>
                <w:szCs w:val="23"/>
              </w:rPr>
            </w:pPr>
            <w:r w:rsidRPr="003A20FE">
              <w:rPr>
                <w:rFonts w:cs="Arial"/>
                <w:szCs w:val="23"/>
              </w:rPr>
              <w:t>Week 15</w:t>
            </w:r>
          </w:p>
          <w:p w14:paraId="4DFDB168" w14:textId="77777777" w:rsidR="0007209C" w:rsidRPr="003A20FE" w:rsidRDefault="0007209C" w:rsidP="00080798">
            <w:pPr>
              <w:rPr>
                <w:rFonts w:cs="Arial"/>
                <w:szCs w:val="23"/>
              </w:rPr>
            </w:pPr>
            <w:r w:rsidRPr="003A20FE">
              <w:rPr>
                <w:rFonts w:cs="Arial"/>
                <w:szCs w:val="23"/>
              </w:rPr>
              <w:t>Nov 27</w:t>
            </w:r>
          </w:p>
        </w:tc>
        <w:tc>
          <w:tcPr>
            <w:tcW w:w="3960" w:type="dxa"/>
            <w:shd w:val="clear" w:color="auto" w:fill="auto"/>
          </w:tcPr>
          <w:p w14:paraId="188BB894" w14:textId="77777777" w:rsidR="0007209C" w:rsidRPr="003A20FE" w:rsidRDefault="0007209C" w:rsidP="00080798">
            <w:pPr>
              <w:rPr>
                <w:rFonts w:cs="Arial"/>
                <w:b/>
                <w:i/>
                <w:iCs/>
                <w:szCs w:val="23"/>
              </w:rPr>
            </w:pPr>
            <w:r w:rsidRPr="003A20FE">
              <w:rPr>
                <w:rFonts w:cs="Arial"/>
                <w:b/>
                <w:i/>
                <w:iCs/>
                <w:szCs w:val="23"/>
              </w:rPr>
              <w:t>No class – Thanksgiving</w:t>
            </w:r>
          </w:p>
          <w:p w14:paraId="4334B86B" w14:textId="77777777" w:rsidR="0007209C" w:rsidRPr="003A20FE" w:rsidRDefault="0007209C" w:rsidP="00080798">
            <w:pPr>
              <w:rPr>
                <w:rFonts w:cs="Arial"/>
                <w:szCs w:val="23"/>
              </w:rPr>
            </w:pPr>
          </w:p>
        </w:tc>
        <w:tc>
          <w:tcPr>
            <w:tcW w:w="1980" w:type="dxa"/>
            <w:shd w:val="clear" w:color="auto" w:fill="auto"/>
          </w:tcPr>
          <w:p w14:paraId="5893B29E" w14:textId="77777777" w:rsidR="0007209C" w:rsidRPr="003A20FE" w:rsidRDefault="0007209C" w:rsidP="00080798">
            <w:pPr>
              <w:rPr>
                <w:rFonts w:cs="Arial"/>
                <w:szCs w:val="23"/>
              </w:rPr>
            </w:pPr>
          </w:p>
        </w:tc>
        <w:tc>
          <w:tcPr>
            <w:tcW w:w="2070" w:type="dxa"/>
            <w:shd w:val="clear" w:color="auto" w:fill="auto"/>
          </w:tcPr>
          <w:p w14:paraId="353837C2" w14:textId="77777777" w:rsidR="0007209C" w:rsidRPr="003A20FE" w:rsidRDefault="0007209C" w:rsidP="00080798">
            <w:pPr>
              <w:jc w:val="center"/>
              <w:rPr>
                <w:rFonts w:cs="Arial"/>
                <w:szCs w:val="23"/>
              </w:rPr>
            </w:pPr>
          </w:p>
        </w:tc>
      </w:tr>
    </w:tbl>
    <w:p w14:paraId="02BE3B43" w14:textId="77777777" w:rsidR="0007209C" w:rsidRPr="003A20FE" w:rsidRDefault="0007209C" w:rsidP="0007209C">
      <w:pPr>
        <w:rPr>
          <w:rFonts w:cs="Arial"/>
          <w:szCs w:val="23"/>
        </w:rPr>
      </w:pPr>
    </w:p>
    <w:p w14:paraId="004075B3" w14:textId="77777777" w:rsidR="00652FB1" w:rsidRPr="0007209C" w:rsidRDefault="00652FB1" w:rsidP="00652FB1">
      <w:pPr>
        <w:rPr>
          <w:rFonts w:cs="Arial"/>
        </w:rPr>
      </w:pPr>
    </w:p>
    <w:p w14:paraId="43EFFE70" w14:textId="77777777" w:rsidR="00023974" w:rsidRPr="0007209C" w:rsidRDefault="00023974" w:rsidP="00652FB1">
      <w:pPr>
        <w:rPr>
          <w:rFonts w:cs="Arial"/>
        </w:rPr>
      </w:pPr>
      <w:r w:rsidRPr="0007209C">
        <w:rPr>
          <w:rFonts w:cs="Arial"/>
        </w:rPr>
        <w:t>Instructional materials for this course consist of only those materials specifically reviewed, selected, and assigned by the instructor(s). The instructor(s) is only responsible for these instructional materials.</w:t>
      </w:r>
    </w:p>
    <w:p w14:paraId="6900E12F" w14:textId="77777777" w:rsidR="00023974" w:rsidRPr="0007209C" w:rsidRDefault="00023974" w:rsidP="00652FB1">
      <w:pPr>
        <w:rPr>
          <w:rFonts w:cs="Arial"/>
        </w:rPr>
      </w:pPr>
    </w:p>
    <w:p w14:paraId="61CBAFC6" w14:textId="77777777" w:rsidR="00023974" w:rsidRPr="0007209C" w:rsidRDefault="00023974" w:rsidP="00652FB1">
      <w:pPr>
        <w:rPr>
          <w:rFonts w:cs="Arial"/>
        </w:rPr>
      </w:pPr>
      <w:r w:rsidRPr="0007209C">
        <w:rPr>
          <w:rFonts w:cs="Arial"/>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5E2327C1" w14:textId="77777777" w:rsidR="00023974" w:rsidRPr="0007209C" w:rsidRDefault="00023974" w:rsidP="00652FB1">
      <w:pPr>
        <w:rPr>
          <w:rFonts w:cs="Arial"/>
        </w:rPr>
      </w:pPr>
    </w:p>
    <w:p w14:paraId="05B8F561" w14:textId="77777777" w:rsidR="0092252E" w:rsidRPr="003A20FE" w:rsidRDefault="0092252E" w:rsidP="0092252E">
      <w:pPr>
        <w:pStyle w:val="Heading1"/>
        <w:rPr>
          <w:rFonts w:cs="Arial"/>
        </w:rPr>
      </w:pPr>
      <w:r w:rsidRPr="003A20FE">
        <w:rPr>
          <w:rFonts w:cs="Arial"/>
        </w:rPr>
        <w:t>University-Wide Policies and Student Support Services</w:t>
      </w:r>
      <w:r w:rsidRPr="003A20FE">
        <w:rPr>
          <w:rFonts w:ascii="Cambria" w:hAnsi="Cambria" w:cs="Cambria"/>
        </w:rPr>
        <w:t> </w:t>
      </w:r>
    </w:p>
    <w:p w14:paraId="23AA2AAF" w14:textId="77777777" w:rsidR="0092252E" w:rsidRPr="0007209C" w:rsidRDefault="0092252E" w:rsidP="0092252E">
      <w:pPr>
        <w:rPr>
          <w:rFonts w:cs="Arial"/>
        </w:rPr>
      </w:pPr>
      <w:r w:rsidRPr="0007209C">
        <w:rPr>
          <w:rFonts w:cs="Arial"/>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2344800" w14:textId="77777777" w:rsidR="0092252E" w:rsidRPr="0007209C" w:rsidRDefault="0092252E" w:rsidP="0092252E">
      <w:pPr>
        <w:rPr>
          <w:rFonts w:cs="Arial"/>
        </w:rPr>
      </w:pPr>
    </w:p>
    <w:p w14:paraId="3ABB0C54" w14:textId="77777777" w:rsidR="0092252E" w:rsidRPr="0007209C" w:rsidRDefault="0092252E" w:rsidP="0092252E">
      <w:pPr>
        <w:rPr>
          <w:rFonts w:cs="Arial"/>
        </w:rPr>
      </w:pPr>
      <w:r w:rsidRPr="0007209C">
        <w:rPr>
          <w:rFonts w:cs="Arial"/>
        </w:rPr>
        <w:t>Students are expected to visit and review the centralized UF Syllabus Policy page at: </w:t>
      </w:r>
      <w:hyperlink r:id="rId26" w:tooltip="https://syllabus.ufl.edu/syllabus-policy/uf-syllabus-policy-links/" w:history="1">
        <w:r w:rsidRPr="0007209C">
          <w:rPr>
            <w:rStyle w:val="Hyperlink"/>
            <w:rFonts w:cs="Arial"/>
          </w:rPr>
          <w:t>UF Syllabus Policy Link</w:t>
        </w:r>
      </w:hyperlink>
      <w:r w:rsidRPr="0007209C">
        <w:rPr>
          <w:rFonts w:cs="Arial"/>
        </w:rPr>
        <w:t>. Throughout the term, students are strongly encouraged to return to this page regularly to stay updated on important university expectations and explore available resources.</w:t>
      </w:r>
      <w:r w:rsidR="00335C6E" w:rsidRPr="0007209C">
        <w:rPr>
          <w:rFonts w:cs="Arial"/>
        </w:rPr>
        <w:t xml:space="preserve"> The page includes information on topics such as:</w:t>
      </w:r>
    </w:p>
    <w:p w14:paraId="34D4D4AC" w14:textId="77777777" w:rsidR="0092252E" w:rsidRPr="0007209C" w:rsidRDefault="0092252E" w:rsidP="0092252E">
      <w:pPr>
        <w:rPr>
          <w:rFonts w:cs="Arial"/>
        </w:rPr>
      </w:pPr>
    </w:p>
    <w:p w14:paraId="63EFA260" w14:textId="77777777" w:rsidR="0092252E" w:rsidRPr="0007209C" w:rsidRDefault="0092252E" w:rsidP="0092252E">
      <w:pPr>
        <w:rPr>
          <w:rFonts w:cs="Arial"/>
        </w:rPr>
      </w:pPr>
      <w:r w:rsidRPr="0007209C">
        <w:rPr>
          <w:rFonts w:cs="Arial"/>
          <w:b/>
          <w:bCs/>
        </w:rPr>
        <w:t>Academic Policies</w:t>
      </w:r>
    </w:p>
    <w:p w14:paraId="7B35192F" w14:textId="77777777" w:rsidR="0092252E" w:rsidRPr="0007209C" w:rsidRDefault="0092252E" w:rsidP="0092252E">
      <w:pPr>
        <w:numPr>
          <w:ilvl w:val="0"/>
          <w:numId w:val="38"/>
        </w:numPr>
        <w:rPr>
          <w:rFonts w:cs="Arial"/>
        </w:rPr>
      </w:pPr>
      <w:r w:rsidRPr="0007209C">
        <w:rPr>
          <w:rFonts w:cs="Arial"/>
        </w:rPr>
        <w:t>Attendance requirements and make-up work procedures</w:t>
      </w:r>
    </w:p>
    <w:p w14:paraId="3F1417E3" w14:textId="77777777" w:rsidR="0092252E" w:rsidRPr="0007209C" w:rsidRDefault="0092252E" w:rsidP="0092252E">
      <w:pPr>
        <w:numPr>
          <w:ilvl w:val="0"/>
          <w:numId w:val="38"/>
        </w:numPr>
        <w:rPr>
          <w:rFonts w:cs="Arial"/>
        </w:rPr>
      </w:pPr>
      <w:r w:rsidRPr="0007209C">
        <w:rPr>
          <w:rFonts w:cs="Arial"/>
        </w:rPr>
        <w:t>Academic accommodations for students with disabilities</w:t>
      </w:r>
    </w:p>
    <w:p w14:paraId="00E52407" w14:textId="77777777" w:rsidR="0092252E" w:rsidRPr="0007209C" w:rsidRDefault="0092252E" w:rsidP="0092252E">
      <w:pPr>
        <w:numPr>
          <w:ilvl w:val="0"/>
          <w:numId w:val="38"/>
        </w:numPr>
        <w:rPr>
          <w:rFonts w:cs="Arial"/>
        </w:rPr>
      </w:pPr>
      <w:r w:rsidRPr="0007209C">
        <w:rPr>
          <w:rFonts w:cs="Arial"/>
        </w:rPr>
        <w:t>Grading standards and grade point policies</w:t>
      </w:r>
    </w:p>
    <w:p w14:paraId="71A3DBBC" w14:textId="77777777" w:rsidR="0092252E" w:rsidRPr="0007209C" w:rsidRDefault="0092252E" w:rsidP="0092252E">
      <w:pPr>
        <w:numPr>
          <w:ilvl w:val="0"/>
          <w:numId w:val="38"/>
        </w:numPr>
        <w:rPr>
          <w:rFonts w:cs="Arial"/>
        </w:rPr>
      </w:pPr>
      <w:r w:rsidRPr="0007209C">
        <w:rPr>
          <w:rFonts w:cs="Arial"/>
        </w:rPr>
        <w:t>Course evaluation instructions and portals</w:t>
      </w:r>
    </w:p>
    <w:p w14:paraId="3631A82B" w14:textId="77777777" w:rsidR="0092252E" w:rsidRPr="0007209C" w:rsidRDefault="0092252E" w:rsidP="0092252E">
      <w:pPr>
        <w:numPr>
          <w:ilvl w:val="0"/>
          <w:numId w:val="38"/>
        </w:numPr>
        <w:rPr>
          <w:rFonts w:cs="Arial"/>
        </w:rPr>
      </w:pPr>
      <w:r w:rsidRPr="0007209C">
        <w:rPr>
          <w:rFonts w:cs="Arial"/>
        </w:rPr>
        <w:t>Student Honor Code and University Honesty Policy</w:t>
      </w:r>
    </w:p>
    <w:p w14:paraId="2A0D5C01" w14:textId="77777777" w:rsidR="0092252E" w:rsidRPr="0007209C" w:rsidRDefault="0092252E" w:rsidP="0092252E">
      <w:pPr>
        <w:numPr>
          <w:ilvl w:val="0"/>
          <w:numId w:val="38"/>
        </w:numPr>
        <w:rPr>
          <w:rFonts w:cs="Arial"/>
        </w:rPr>
      </w:pPr>
      <w:r w:rsidRPr="0007209C">
        <w:rPr>
          <w:rFonts w:cs="Arial"/>
        </w:rPr>
        <w:t>Guidelines governing the recording and use of class lectures</w:t>
      </w:r>
    </w:p>
    <w:p w14:paraId="5D8F58CB" w14:textId="77777777" w:rsidR="0092252E" w:rsidRPr="0007209C" w:rsidRDefault="0092252E" w:rsidP="0092252E">
      <w:pPr>
        <w:rPr>
          <w:rFonts w:cs="Arial"/>
        </w:rPr>
      </w:pPr>
      <w:r w:rsidRPr="0007209C">
        <w:rPr>
          <w:rFonts w:cs="Arial"/>
          <w:b/>
          <w:bCs/>
        </w:rPr>
        <w:t>Academic Resources</w:t>
      </w:r>
    </w:p>
    <w:p w14:paraId="5F4E5A0E" w14:textId="77777777" w:rsidR="0092252E" w:rsidRPr="0007209C" w:rsidRDefault="0092252E" w:rsidP="0092252E">
      <w:pPr>
        <w:numPr>
          <w:ilvl w:val="0"/>
          <w:numId w:val="39"/>
        </w:numPr>
        <w:rPr>
          <w:rFonts w:cs="Arial"/>
        </w:rPr>
      </w:pPr>
      <w:r w:rsidRPr="0007209C">
        <w:rPr>
          <w:rFonts w:cs="Arial"/>
        </w:rPr>
        <w:t>E-learning support and technology assistance</w:t>
      </w:r>
    </w:p>
    <w:p w14:paraId="5BE1C405" w14:textId="77777777" w:rsidR="0092252E" w:rsidRPr="0007209C" w:rsidRDefault="0092252E" w:rsidP="0092252E">
      <w:pPr>
        <w:numPr>
          <w:ilvl w:val="0"/>
          <w:numId w:val="39"/>
        </w:numPr>
        <w:rPr>
          <w:rFonts w:cs="Arial"/>
        </w:rPr>
      </w:pPr>
      <w:r w:rsidRPr="0007209C">
        <w:rPr>
          <w:rFonts w:cs="Arial"/>
        </w:rPr>
        <w:t>Career and counseling services (Career Connections Center)</w:t>
      </w:r>
    </w:p>
    <w:p w14:paraId="7F29D419" w14:textId="77777777" w:rsidR="0092252E" w:rsidRPr="0007209C" w:rsidRDefault="0092252E" w:rsidP="0092252E">
      <w:pPr>
        <w:numPr>
          <w:ilvl w:val="0"/>
          <w:numId w:val="39"/>
        </w:numPr>
        <w:rPr>
          <w:rFonts w:cs="Arial"/>
        </w:rPr>
      </w:pPr>
      <w:r w:rsidRPr="0007209C">
        <w:rPr>
          <w:rFonts w:cs="Arial"/>
        </w:rPr>
        <w:t>Library access and help services</w:t>
      </w:r>
    </w:p>
    <w:p w14:paraId="02BAAC96" w14:textId="77777777" w:rsidR="0092252E" w:rsidRPr="0007209C" w:rsidRDefault="0092252E" w:rsidP="0092252E">
      <w:pPr>
        <w:numPr>
          <w:ilvl w:val="0"/>
          <w:numId w:val="39"/>
        </w:numPr>
        <w:rPr>
          <w:rFonts w:cs="Arial"/>
        </w:rPr>
      </w:pPr>
      <w:r w:rsidRPr="0007209C">
        <w:rPr>
          <w:rFonts w:cs="Arial"/>
        </w:rPr>
        <w:t>Study skills support and tutoring (Teaching Center)</w:t>
      </w:r>
    </w:p>
    <w:p w14:paraId="4E7BA060" w14:textId="77777777" w:rsidR="0092252E" w:rsidRPr="0007209C" w:rsidRDefault="0092252E" w:rsidP="0092252E">
      <w:pPr>
        <w:numPr>
          <w:ilvl w:val="0"/>
          <w:numId w:val="39"/>
        </w:numPr>
        <w:rPr>
          <w:rFonts w:cs="Arial"/>
        </w:rPr>
      </w:pPr>
      <w:r w:rsidRPr="0007209C">
        <w:rPr>
          <w:rFonts w:cs="Arial"/>
        </w:rPr>
        <w:t>Writing support (Writing Studio)</w:t>
      </w:r>
    </w:p>
    <w:p w14:paraId="77C47152" w14:textId="77777777" w:rsidR="0092252E" w:rsidRPr="0007209C" w:rsidRDefault="0092252E" w:rsidP="0092252E">
      <w:pPr>
        <w:numPr>
          <w:ilvl w:val="0"/>
          <w:numId w:val="39"/>
        </w:numPr>
        <w:rPr>
          <w:rFonts w:cs="Arial"/>
        </w:rPr>
      </w:pPr>
      <w:r w:rsidRPr="0007209C">
        <w:rPr>
          <w:rFonts w:cs="Arial"/>
        </w:rPr>
        <w:t>Complaint procedures and academic grievance resources</w:t>
      </w:r>
    </w:p>
    <w:p w14:paraId="463C3D97" w14:textId="77777777" w:rsidR="0092252E" w:rsidRPr="0007209C" w:rsidRDefault="0092252E" w:rsidP="0092252E">
      <w:pPr>
        <w:numPr>
          <w:ilvl w:val="0"/>
          <w:numId w:val="39"/>
        </w:numPr>
        <w:rPr>
          <w:rFonts w:cs="Arial"/>
        </w:rPr>
      </w:pPr>
      <w:r w:rsidRPr="0007209C">
        <w:rPr>
          <w:rFonts w:cs="Arial"/>
        </w:rPr>
        <w:t>UF Student Success Initiative resources</w:t>
      </w:r>
    </w:p>
    <w:p w14:paraId="1013ABCA" w14:textId="77777777" w:rsidR="0092252E" w:rsidRPr="0007209C" w:rsidRDefault="0092252E" w:rsidP="0092252E">
      <w:pPr>
        <w:rPr>
          <w:rFonts w:cs="Arial"/>
        </w:rPr>
      </w:pPr>
      <w:r w:rsidRPr="0007209C">
        <w:rPr>
          <w:rFonts w:cs="Arial"/>
          <w:b/>
          <w:bCs/>
        </w:rPr>
        <w:t>Campus Health &amp; Wellness</w:t>
      </w:r>
    </w:p>
    <w:p w14:paraId="5DB2275E" w14:textId="77777777" w:rsidR="0092252E" w:rsidRPr="0007209C" w:rsidRDefault="0092252E" w:rsidP="0092252E">
      <w:pPr>
        <w:numPr>
          <w:ilvl w:val="0"/>
          <w:numId w:val="40"/>
        </w:numPr>
        <w:rPr>
          <w:rFonts w:cs="Arial"/>
        </w:rPr>
      </w:pPr>
      <w:r w:rsidRPr="0007209C">
        <w:rPr>
          <w:rFonts w:cs="Arial"/>
        </w:rPr>
        <w:t>Physical, mental, and emotional health services</w:t>
      </w:r>
    </w:p>
    <w:p w14:paraId="169D29D3" w14:textId="77777777" w:rsidR="0092252E" w:rsidRPr="0007209C" w:rsidRDefault="0092252E" w:rsidP="0092252E">
      <w:pPr>
        <w:numPr>
          <w:ilvl w:val="0"/>
          <w:numId w:val="40"/>
        </w:numPr>
        <w:rPr>
          <w:rFonts w:cs="Arial"/>
        </w:rPr>
      </w:pPr>
      <w:r w:rsidRPr="0007209C">
        <w:rPr>
          <w:rFonts w:cs="Arial"/>
        </w:rPr>
        <w:t>Safety and support programs</w:t>
      </w:r>
    </w:p>
    <w:p w14:paraId="265A53FA" w14:textId="77777777" w:rsidR="0092252E" w:rsidRPr="0007209C" w:rsidRDefault="0092252E" w:rsidP="0092252E">
      <w:pPr>
        <w:numPr>
          <w:ilvl w:val="0"/>
          <w:numId w:val="40"/>
        </w:numPr>
        <w:rPr>
          <w:rFonts w:cs="Arial"/>
        </w:rPr>
      </w:pPr>
      <w:r w:rsidRPr="0007209C">
        <w:rPr>
          <w:rFonts w:cs="Arial"/>
        </w:rPr>
        <w:t>UF Whole Gator wellness tools</w:t>
      </w:r>
    </w:p>
    <w:p w14:paraId="72546CDE" w14:textId="77777777" w:rsidR="00652FB1" w:rsidRPr="0007209C" w:rsidRDefault="00652FB1" w:rsidP="00652FB1">
      <w:pPr>
        <w:rPr>
          <w:rFonts w:cs="Arial"/>
        </w:rPr>
      </w:pPr>
    </w:p>
    <w:sectPr w:rsidR="00652FB1" w:rsidRPr="0007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A07A6"/>
    <w:multiLevelType w:val="hybridMultilevel"/>
    <w:tmpl w:val="275ECAF0"/>
    <w:lvl w:ilvl="0" w:tplc="E3061F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BA375E0"/>
    <w:multiLevelType w:val="hybridMultilevel"/>
    <w:tmpl w:val="B0403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5"/>
  </w:num>
  <w:num w:numId="7" w16cid:durableId="754477316">
    <w:abstractNumId w:val="31"/>
  </w:num>
  <w:num w:numId="8" w16cid:durableId="319963049">
    <w:abstractNumId w:val="37"/>
  </w:num>
  <w:num w:numId="9" w16cid:durableId="21321815">
    <w:abstractNumId w:val="10"/>
  </w:num>
  <w:num w:numId="10" w16cid:durableId="939071670">
    <w:abstractNumId w:val="5"/>
  </w:num>
  <w:num w:numId="11" w16cid:durableId="1155025786">
    <w:abstractNumId w:val="27"/>
  </w:num>
  <w:num w:numId="12" w16cid:durableId="1002244684">
    <w:abstractNumId w:val="4"/>
  </w:num>
  <w:num w:numId="13" w16cid:durableId="836456596">
    <w:abstractNumId w:val="39"/>
  </w:num>
  <w:num w:numId="14" w16cid:durableId="2132287528">
    <w:abstractNumId w:val="36"/>
  </w:num>
  <w:num w:numId="15" w16cid:durableId="1148135929">
    <w:abstractNumId w:val="17"/>
  </w:num>
  <w:num w:numId="16" w16cid:durableId="1995137742">
    <w:abstractNumId w:val="12"/>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4"/>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3"/>
  </w:num>
  <w:num w:numId="29" w16cid:durableId="311443324">
    <w:abstractNumId w:val="13"/>
  </w:num>
  <w:num w:numId="30" w16cid:durableId="1198615808">
    <w:abstractNumId w:val="15"/>
  </w:num>
  <w:num w:numId="31" w16cid:durableId="2047872825">
    <w:abstractNumId w:val="34"/>
  </w:num>
  <w:num w:numId="32" w16cid:durableId="581525247">
    <w:abstractNumId w:val="16"/>
  </w:num>
  <w:num w:numId="33" w16cid:durableId="632833303">
    <w:abstractNumId w:val="41"/>
  </w:num>
  <w:num w:numId="34" w16cid:durableId="1333996193">
    <w:abstractNumId w:val="8"/>
  </w:num>
  <w:num w:numId="35" w16cid:durableId="556747169">
    <w:abstractNumId w:val="21"/>
  </w:num>
  <w:num w:numId="36" w16cid:durableId="560554356">
    <w:abstractNumId w:val="11"/>
  </w:num>
  <w:num w:numId="37" w16cid:durableId="2770268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9"/>
  </w:num>
  <w:num w:numId="40" w16cid:durableId="723527840">
    <w:abstractNumId w:val="6"/>
  </w:num>
  <w:num w:numId="41" w16cid:durableId="365300517">
    <w:abstractNumId w:val="38"/>
  </w:num>
  <w:num w:numId="42" w16cid:durableId="170219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51"/>
    <w:rsid w:val="00023974"/>
    <w:rsid w:val="0007209C"/>
    <w:rsid w:val="00175C87"/>
    <w:rsid w:val="001822F2"/>
    <w:rsid w:val="001B539B"/>
    <w:rsid w:val="001F01C5"/>
    <w:rsid w:val="001F21E5"/>
    <w:rsid w:val="002659E5"/>
    <w:rsid w:val="002941ED"/>
    <w:rsid w:val="00296EB6"/>
    <w:rsid w:val="00335C6E"/>
    <w:rsid w:val="0034355C"/>
    <w:rsid w:val="003A20FE"/>
    <w:rsid w:val="004301A1"/>
    <w:rsid w:val="004A3B6A"/>
    <w:rsid w:val="004C0B80"/>
    <w:rsid w:val="00545023"/>
    <w:rsid w:val="00556F48"/>
    <w:rsid w:val="005C3ACC"/>
    <w:rsid w:val="00610D90"/>
    <w:rsid w:val="00652FB1"/>
    <w:rsid w:val="00672AD8"/>
    <w:rsid w:val="006C7562"/>
    <w:rsid w:val="00783635"/>
    <w:rsid w:val="007C1C33"/>
    <w:rsid w:val="008347E3"/>
    <w:rsid w:val="008577F8"/>
    <w:rsid w:val="0092252E"/>
    <w:rsid w:val="00956712"/>
    <w:rsid w:val="009628CA"/>
    <w:rsid w:val="00A66D7B"/>
    <w:rsid w:val="00A73F6B"/>
    <w:rsid w:val="00AE148C"/>
    <w:rsid w:val="00B11C92"/>
    <w:rsid w:val="00B24630"/>
    <w:rsid w:val="00B36751"/>
    <w:rsid w:val="00BC2374"/>
    <w:rsid w:val="00BF4B62"/>
    <w:rsid w:val="00CB5C83"/>
    <w:rsid w:val="00E17D70"/>
    <w:rsid w:val="00E74920"/>
    <w:rsid w:val="00E81635"/>
    <w:rsid w:val="00EC410E"/>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F69CF"/>
  <w15:chartTrackingRefBased/>
  <w15:docId w15:val="{EB331DF4-FF96-D14F-86FA-FC546B2A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table" w:styleId="TableGrid">
    <w:name w:val="Table Grid"/>
    <w:basedOn w:val="TableNormal"/>
    <w:rsid w:val="0007209C"/>
    <w:rPr>
      <w:rFonts w:eastAsia="Calibr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07209C"/>
    <w:pPr>
      <w:spacing w:before="100" w:beforeAutospacing="1" w:after="100" w:afterAutospacing="1"/>
    </w:pPr>
    <w:rPr>
      <w:rFonts w:ascii="Times New Roman" w:hAnsi="Times New Roman"/>
      <w:sz w:val="24"/>
    </w:rPr>
  </w:style>
  <w:style w:type="paragraph" w:styleId="Caption">
    <w:name w:val="caption"/>
    <w:basedOn w:val="Normal"/>
    <w:next w:val="Normal"/>
    <w:qFormat/>
    <w:rsid w:val="0007209C"/>
    <w:pPr>
      <w:widowControl w:val="0"/>
      <w:autoSpaceDE w:val="0"/>
      <w:autoSpaceDN w:val="0"/>
      <w:adjustRightInd w:val="0"/>
      <w:jc w:val="center"/>
    </w:pPr>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ivacy.microsoft.com/en-us/privacystatement" TargetMode="External"/><Relationship Id="rId18" Type="http://schemas.openxmlformats.org/officeDocument/2006/relationships/hyperlink" Target="https://www.adobe.com/trust/accessibility.html" TargetMode="External"/><Relationship Id="rId26" Type="http://schemas.openxmlformats.org/officeDocument/2006/relationships/hyperlink" Target="https://syllabus.ufl.edu/syllabus-policy/uf-syllabus-policy-links/" TargetMode="External"/><Relationship Id="rId3" Type="http://schemas.openxmlformats.org/officeDocument/2006/relationships/customXml" Target="../customXml/item3.xml"/><Relationship Id="rId21"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7" Type="http://schemas.openxmlformats.org/officeDocument/2006/relationships/webSettings" Target="webSettings.xml"/><Relationship Id="rId12" Type="http://schemas.openxmlformats.org/officeDocument/2006/relationships/hyperlink" Target="https://doi.org/10.37433/aad.v4i2.305" TargetMode="External"/><Relationship Id="rId17" Type="http://schemas.openxmlformats.org/officeDocument/2006/relationships/hyperlink" Target="https://www.adobe.com/privacy/policy.html" TargetMode="External"/><Relationship Id="rId25" Type="http://schemas.openxmlformats.org/officeDocument/2006/relationships/hyperlink" Target="https://it.ufl.edu/policies/student-computing-requirements/"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0" Type="http://schemas.openxmlformats.org/officeDocument/2006/relationships/hyperlink" Target="https://explore.zoom.us/en/accessi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5032/jae.2006.01017" TargetMode="External"/><Relationship Id="rId24"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5" Type="http://schemas.openxmlformats.org/officeDocument/2006/relationships/styles" Target="styles.xml"/><Relationship Id="rId15"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3" Type="http://schemas.openxmlformats.org/officeDocument/2006/relationships/hyperlink" Target="https://community.canvaslms.com/t5/Canvas-Basics-Guide/What-are-the-Canvas-accessibility-standards/ta-p/1564" TargetMode="External"/><Relationship Id="rId28" Type="http://schemas.openxmlformats.org/officeDocument/2006/relationships/theme" Target="theme/theme1.xml"/><Relationship Id="rId10" Type="http://schemas.openxmlformats.org/officeDocument/2006/relationships/hyperlink" Target="https://archives.joe.org/joe/2007february/a1.php" TargetMode="External"/><Relationship Id="rId19" Type="http://schemas.openxmlformats.org/officeDocument/2006/relationships/hyperlink" Target="https://explore.zoom.us/en/privacy/" TargetMode="External"/><Relationship Id="rId4" Type="http://schemas.openxmlformats.org/officeDocument/2006/relationships/numbering" Target="numbering.xml"/><Relationship Id="rId9" Type="http://schemas.openxmlformats.org/officeDocument/2006/relationships/hyperlink" Target="https://doi.org/10.1016/0090-2616(77)90033-X" TargetMode="External"/><Relationship Id="rId14" Type="http://schemas.openxmlformats.org/officeDocument/2006/relationships/hyperlink" Target="https://www.microsoft.com/en-us/trust-center/compliance/accessibility" TargetMode="External"/><Relationship Id="rId22"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C99F927BD124AA1B7397A9ADA2936" ma:contentTypeVersion="18" ma:contentTypeDescription="Create a new document." ma:contentTypeScope="" ma:versionID="b437ee9b0178422499971c124d83378c">
  <xsd:schema xmlns:xsd="http://www.w3.org/2001/XMLSchema" xmlns:xs="http://www.w3.org/2001/XMLSchema" xmlns:p="http://schemas.microsoft.com/office/2006/metadata/properties" xmlns:ns2="9f09d4ad-9d55-4ff4-8543-c781561db3ba" xmlns:ns3="9f5f330a-1275-4fdf-9d60-de08b72604f4" targetNamespace="http://schemas.microsoft.com/office/2006/metadata/properties" ma:root="true" ma:fieldsID="2f555854b078410d889a9363644bf8c7" ns2:_="" ns3:_="">
    <xsd:import namespace="9f09d4ad-9d55-4ff4-8543-c781561db3ba"/>
    <xsd:import namespace="9f5f330a-1275-4fdf-9d60-de08b7260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d4ad-9d55-4ff4-8543-c781561d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f330a-1275-4fdf-9d60-de08b72604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4af1d7-b265-440f-a097-6d896a23b241}" ma:internalName="TaxCatchAll" ma:showField="CatchAllData" ma:web="9f5f330a-1275-4fdf-9d60-de08b7260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09d4ad-9d55-4ff4-8543-c781561db3ba">
      <Terms xmlns="http://schemas.microsoft.com/office/infopath/2007/PartnerControls"/>
    </lcf76f155ced4ddcb4097134ff3c332f>
    <TaxCatchAll xmlns="9f5f330a-1275-4fdf-9d60-de08b72604f4" xsi:nil="true"/>
  </documentManagement>
</p:properties>
</file>

<file path=customXml/itemProps1.xml><?xml version="1.0" encoding="utf-8"?>
<ds:datastoreItem xmlns:ds="http://schemas.openxmlformats.org/officeDocument/2006/customXml" ds:itemID="{13135536-B3EA-4532-BF00-A41F82D9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d4ad-9d55-4ff4-8543-c781561db3ba"/>
    <ds:schemaRef ds:uri="9f5f330a-1275-4fdf-9d60-de08b726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9f09d4ad-9d55-4ff4-8543-c781561db3ba"/>
    <ds:schemaRef ds:uri="9f5f330a-1275-4fdf-9d60-de08b72604f4"/>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12</TotalTime>
  <Pages>6</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4</cp:revision>
  <dcterms:created xsi:type="dcterms:W3CDTF">2025-08-05T17:23:00Z</dcterms:created>
  <dcterms:modified xsi:type="dcterms:W3CDTF">2025-08-05T17:40:00Z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0x010100833C99F927BD124AA1B7397A9ADA2936</vt:lpwstr>
  </property>
  <property fmtid="{D5CDD505-2E9C-101B-9397-08002B2CF9AE}" pid="4" name="GrammarlyDocumentId">
    <vt:lpwstr>1a7444cac3c1da960e33760d3d271baa032851ed4b31d7e83ba254c18ddc1871</vt:lpwstr>
  </property>
</Properties>
</file>