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should have completed  the “Skills in Action Self-Assessment”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https://flaffa.org/career-development-events-2/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Pick three that interest you.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purpose statement, List the skills each develops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Name:   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Skills: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Skills: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Name: 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Skills:  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https://www.onetonline.org/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Type in each of the A1 careers you were linked with in the OCCUPATION SEARCH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three skills each needs from the Occupation link. ( it is the 4th bullet down)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Career: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Skills: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Career: 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Skills: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Career: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Skills: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Career: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Skills: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Career: 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Skills: 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1. 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yperlink" Target="https://www.onetonline.org/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flaffa.org/career-development-events-2/" TargetMode="Externa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FE13B-B55F-44FD-8E17-A24013E06914}"/>
</file>

<file path=customXml/itemProps2.xml><?xml version="1.0" encoding="utf-8"?>
<ds:datastoreItem xmlns:ds="http://schemas.openxmlformats.org/officeDocument/2006/customXml" ds:itemID="{F8C98952-F8E2-424E-8697-73E203C7C8E1}"/>
</file>

<file path=customXml/itemProps3.xml><?xml version="1.0" encoding="utf-8"?>
<ds:datastoreItem xmlns:ds="http://schemas.openxmlformats.org/officeDocument/2006/customXml" ds:itemID="{856DEA15-9CAC-4262-8DDB-2A312062C83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